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bookmarkStart w:id="0" w:name="_GoBack"/>
      <w:bookmarkEnd w:id="0"/>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pPr>
        <w:adjustRightInd w:val="0"/>
        <w:spacing w:line="594" w:lineRule="exact"/>
        <w:ind w:firstLine="592" w:firstLineChars="200"/>
        <w:rPr>
          <w:rFonts w:hint="eastAsia" w:ascii="Times New Roman" w:hAnsi="Times New Roman" w:eastAsia="黑体"/>
          <w:color w:val="auto"/>
          <w:spacing w:val="-12"/>
          <w:sz w:val="32"/>
          <w:szCs w:val="32"/>
          <w:lang w:val="en-US" w:eastAsia="zh-CN"/>
        </w:rPr>
      </w:pPr>
      <w:r>
        <w:rPr>
          <w:rFonts w:hint="default" w:ascii="Times New Roman" w:hAnsi="Times New Roman" w:eastAsia="黑体" w:cs="Times New Roman"/>
          <w:color w:val="auto"/>
          <w:spacing w:val="-12"/>
          <w:sz w:val="32"/>
          <w:szCs w:val="32"/>
          <w:highlight w:val="none"/>
          <w:lang w:val="en-US" w:eastAsia="zh-CN"/>
        </w:rPr>
        <w:t>一</w:t>
      </w:r>
      <w:r>
        <w:rPr>
          <w:rFonts w:hint="default" w:ascii="Times New Roman" w:hAnsi="Times New Roman" w:eastAsia="黑体" w:cs="Times New Roman"/>
          <w:color w:val="auto"/>
          <w:spacing w:val="-12"/>
          <w:sz w:val="32"/>
          <w:szCs w:val="32"/>
          <w:highlight w:val="none"/>
        </w:rPr>
        <w:t>、</w:t>
      </w:r>
      <w:r>
        <w:rPr>
          <w:rFonts w:hint="default" w:ascii="Times New Roman" w:hAnsi="Times New Roman" w:eastAsia="黑体" w:cs="Times New Roman"/>
          <w:color w:val="auto"/>
          <w:spacing w:val="-12"/>
          <w:sz w:val="32"/>
          <w:szCs w:val="32"/>
          <w:lang w:val="en-US" w:eastAsia="zh-CN"/>
        </w:rPr>
        <w:t>二氧化硫</w:t>
      </w:r>
      <w:r>
        <w:rPr>
          <w:rFonts w:hint="eastAsia" w:ascii="Times New Roman" w:hAnsi="Times New Roman" w:eastAsia="黑体" w:cs="Times New Roman"/>
          <w:color w:val="auto"/>
          <w:spacing w:val="-12"/>
          <w:sz w:val="32"/>
          <w:szCs w:val="32"/>
          <w:lang w:val="en-US" w:eastAsia="zh-CN"/>
        </w:rPr>
        <w:t>残留量</w:t>
      </w:r>
    </w:p>
    <w:p>
      <w:pPr>
        <w:spacing w:line="594" w:lineRule="exact"/>
        <w:ind w:firstLine="640" w:firstLineChars="200"/>
        <w:textAlignment w:val="auto"/>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color w:val="auto"/>
          <w:kern w:val="2"/>
          <w:sz w:val="32"/>
          <w:szCs w:val="32"/>
          <w:highlight w:val="none"/>
          <w:lang w:val="en-US" w:eastAsia="zh-CN" w:bidi="ar-SA"/>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2024）中规定，水果干类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中二氧化硫最大使用量为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g/kg</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auto"/>
          <w:sz w:val="32"/>
          <w:szCs w:val="32"/>
          <w:lang w:val="en-US" w:eastAsia="zh-CN"/>
        </w:rPr>
        <w:t>香辛料及粉（八角除外）中不得使用二氧化硫</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spacing w:val="0"/>
          <w:sz w:val="32"/>
          <w:szCs w:val="32"/>
          <w:highlight w:val="none"/>
          <w:lang w:val="en-US" w:eastAsia="zh-CN"/>
        </w:rPr>
        <w:t>干制蔬菜中二氧化硫最大使用量为0.2g/kg</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spacing w:val="0"/>
          <w:sz w:val="32"/>
          <w:szCs w:val="32"/>
        </w:rPr>
        <w:t>菠萝干</w:t>
      </w:r>
      <w:r>
        <w:rPr>
          <w:rFonts w:hint="default" w:ascii="Times New Roman" w:hAnsi="Times New Roman" w:eastAsia="仿宋_GB2312" w:cs="Times New Roman"/>
          <w:spacing w:val="0"/>
          <w:sz w:val="32"/>
          <w:szCs w:val="32"/>
          <w:lang w:val="en-US" w:eastAsia="zh-CN"/>
        </w:rPr>
        <w:t>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二氧化硫残留量</w:t>
      </w:r>
      <w:r>
        <w:rPr>
          <w:rFonts w:hint="default" w:ascii="Times New Roman" w:hAnsi="Times New Roman" w:eastAsia="仿宋_GB2312" w:cs="Times New Roman"/>
          <w:spacing w:val="0"/>
          <w:sz w:val="32"/>
          <w:szCs w:val="32"/>
          <w:lang w:val="en-US" w:eastAsia="zh-CN"/>
        </w:rPr>
        <w:t>符合食品安全国家标准规定，但不符合产品标签标示要求“食品添加剂含量为0%”。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水果干类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lang w:val="en-US" w:eastAsia="zh-CN"/>
        </w:rPr>
        <w:t>香辛料及粉</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spacing w:val="0"/>
          <w:sz w:val="32"/>
          <w:szCs w:val="32"/>
          <w:highlight w:val="none"/>
          <w:lang w:val="en-US" w:eastAsia="zh-CN"/>
        </w:rPr>
        <w:t>干制蔬菜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中二氧化硫残留量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超标的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原因，</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可能是生产企业为了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改善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产品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色泽而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超范围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量使用二氧化硫</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也可能是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使用时不计量或计量不准确；还可能是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由于使用硫磺熏蒸漂白这种传统工艺或直接使用亚硫酸盐浸泡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造成</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二、</w:t>
      </w:r>
      <w:r>
        <w:rPr>
          <w:rFonts w:hint="eastAsia" w:ascii="Times New Roman" w:hAnsi="Times New Roman" w:eastAsia="黑体" w:cs="Times New Roman"/>
          <w:color w:val="auto"/>
          <w:sz w:val="32"/>
          <w:szCs w:val="32"/>
          <w:highlight w:val="none"/>
          <w:lang w:val="en-US" w:eastAsia="zh-CN"/>
        </w:rPr>
        <w:t>苯甲酸及其钠盐（以苯甲酸计）</w:t>
      </w:r>
    </w:p>
    <w:p>
      <w:pPr>
        <w:pStyle w:val="13"/>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黑体" w:cs="Times New Roman"/>
          <w:color w:val="auto"/>
          <w:spacing w:val="-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苯甲酸及其钠盐是食品工业中常用的一种防腐剂，对霉菌、酵母和细菌有较好的抑制作用</w:t>
      </w:r>
      <w:r>
        <w:rPr>
          <w:rFonts w:ascii="Times New Roman" w:hAnsi="Times New Roman" w:eastAsia="仿宋_GB2312"/>
          <w:sz w:val="32"/>
          <w:szCs w:val="32"/>
          <w:highlight w:val="none"/>
        </w:rPr>
        <w:t>。</w:t>
      </w:r>
      <w:r>
        <w:rPr>
          <w:rFonts w:ascii="Times New Roman" w:hAnsi="Times New Roman" w:eastAsia="仿宋_GB2312" w:cs="Times New Roman"/>
          <w:sz w:val="32"/>
          <w:szCs w:val="32"/>
          <w:highlight w:val="none"/>
        </w:rPr>
        <w:t>长期食用苯甲酸及其钠盐超标的食品，可能</w:t>
      </w:r>
      <w:r>
        <w:rPr>
          <w:rFonts w:hint="default" w:ascii="Times New Roman" w:hAnsi="Times New Roman" w:eastAsia="仿宋_GB2312" w:cs="Times New Roman"/>
          <w:sz w:val="32"/>
          <w:szCs w:val="32"/>
          <w:highlight w:val="none"/>
        </w:rPr>
        <w:t>导致</w:t>
      </w:r>
      <w:r>
        <w:rPr>
          <w:rFonts w:ascii="Times New Roman" w:hAnsi="Times New Roman" w:eastAsia="仿宋_GB2312" w:cs="Times New Roman"/>
          <w:sz w:val="32"/>
          <w:szCs w:val="32"/>
          <w:highlight w:val="none"/>
        </w:rPr>
        <w:t>肝脏积累性中毒，危害肝脏健康</w:t>
      </w:r>
      <w:r>
        <w:rPr>
          <w:rFonts w:ascii="Times New Roman" w:hAnsi="Times New Roman" w:eastAsia="仿宋_GB2312"/>
          <w:spacing w:val="0"/>
          <w:sz w:val="32"/>
          <w:szCs w:val="32"/>
          <w:highlight w:val="none"/>
        </w:rPr>
        <w:t>。</w:t>
      </w:r>
      <w:r>
        <w:rPr>
          <w:rFonts w:hint="default" w:ascii="Times New Roman" w:hAnsi="Times New Roman" w:eastAsia="仿宋_GB2312"/>
          <w:sz w:val="32"/>
          <w:szCs w:val="32"/>
          <w:highlight w:val="none"/>
        </w:rPr>
        <w:t>《食品安全国家标准</w:t>
      </w:r>
      <w:r>
        <w:rPr>
          <w:rFonts w:hint="eastAsia" w:ascii="Times New Roman" w:hAnsi="Times New Roman" w:eastAsia="仿宋_GB2312"/>
          <w:sz w:val="32"/>
          <w:szCs w:val="32"/>
          <w:highlight w:val="none"/>
          <w:lang w:val="en-US" w:eastAsia="zh-CN"/>
        </w:rPr>
        <w:t xml:space="preserve"> </w:t>
      </w:r>
      <w:r>
        <w:rPr>
          <w:rFonts w:hint="default" w:ascii="Times New Roman" w:hAnsi="Times New Roman" w:eastAsia="仿宋_GB2312"/>
          <w:sz w:val="32"/>
          <w:szCs w:val="32"/>
          <w:highlight w:val="none"/>
        </w:rPr>
        <w:t>食品添加剂使用标准》（</w:t>
      </w:r>
      <w:r>
        <w:rPr>
          <w:rFonts w:ascii="Times New Roman" w:hAnsi="Times New Roman" w:eastAsia="仿宋_GB2312" w:cs="Times New Roman"/>
          <w:sz w:val="32"/>
          <w:szCs w:val="32"/>
          <w:highlight w:val="none"/>
        </w:rPr>
        <w:t>GB</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2760</w:t>
      </w:r>
      <w:r>
        <w:rPr>
          <w:rFonts w:hint="eastAsia" w:ascii="Times New Roman" w:hAnsi="Times New Roman" w:eastAsia="仿宋_GB2312" w:cs="Times New Roman"/>
          <w:spacing w:val="0"/>
          <w:sz w:val="32"/>
          <w:szCs w:val="32"/>
          <w:highlight w:val="none"/>
          <w:lang w:eastAsia="zh-CN"/>
        </w:rPr>
        <w:t>—</w:t>
      </w:r>
      <w:r>
        <w:rPr>
          <w:rFonts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4</w:t>
      </w:r>
      <w:r>
        <w:rPr>
          <w:rFonts w:hint="default" w:ascii="Times New Roman" w:hAnsi="Times New Roman" w:eastAsia="仿宋_GB2312"/>
          <w:sz w:val="32"/>
          <w:szCs w:val="32"/>
          <w:highlight w:val="none"/>
        </w:rPr>
        <w:t>）中规定，</w:t>
      </w:r>
      <w:r>
        <w:rPr>
          <w:rFonts w:hint="eastAsia" w:ascii="Times New Roman" w:hAnsi="Times New Roman" w:eastAsia="仿宋_GB2312" w:cs="Times New Roman"/>
          <w:sz w:val="32"/>
          <w:szCs w:val="32"/>
          <w:highlight w:val="none"/>
          <w:lang w:val="en-US" w:eastAsia="zh-CN"/>
        </w:rPr>
        <w:t>液体复合调味料、食醋</w:t>
      </w:r>
      <w:r>
        <w:rPr>
          <w:rFonts w:hint="default" w:ascii="Times New Roman" w:hAnsi="Times New Roman" w:eastAsia="仿宋_GB2312"/>
          <w:sz w:val="32"/>
          <w:szCs w:val="32"/>
          <w:highlight w:val="none"/>
        </w:rPr>
        <w:t>中苯甲酸及其钠盐（以苯甲酸计）</w:t>
      </w:r>
      <w:r>
        <w:rPr>
          <w:rFonts w:hint="eastAsia" w:ascii="Times New Roman" w:hAnsi="Times New Roman" w:eastAsia="仿宋_GB2312"/>
          <w:sz w:val="32"/>
          <w:szCs w:val="32"/>
          <w:highlight w:val="none"/>
          <w:lang w:eastAsia="zh-CN"/>
        </w:rPr>
        <w:t>的</w:t>
      </w:r>
      <w:r>
        <w:rPr>
          <w:rFonts w:hint="eastAsia" w:ascii="Times New Roman" w:hAnsi="Times New Roman" w:eastAsia="仿宋_GB2312"/>
          <w:sz w:val="32"/>
          <w:szCs w:val="32"/>
          <w:highlight w:val="none"/>
          <w:lang w:val="en-US" w:eastAsia="zh-CN"/>
        </w:rPr>
        <w:t>最大</w:t>
      </w:r>
      <w:r>
        <w:rPr>
          <w:rFonts w:hint="eastAsia" w:ascii="Times New Roman" w:hAnsi="Times New Roman" w:eastAsia="仿宋_GB2312" w:cs="Times New Roman"/>
          <w:color w:val="auto"/>
          <w:spacing w:val="0"/>
          <w:sz w:val="32"/>
          <w:szCs w:val="32"/>
          <w:highlight w:val="none"/>
          <w:lang w:val="en-US" w:eastAsia="zh-CN"/>
        </w:rPr>
        <w:t>使用量为1.0g/kg，花生制品（自制）中不得使用苯甲酸及其钠盐</w:t>
      </w:r>
      <w:r>
        <w:rPr>
          <w:rFonts w:hint="default" w:ascii="Times New Roman" w:hAnsi="Times New Roman" w:eastAsia="仿宋_GB2312"/>
          <w:sz w:val="32"/>
          <w:szCs w:val="32"/>
          <w:highlight w:val="none"/>
        </w:rPr>
        <w:t>。</w:t>
      </w:r>
      <w:r>
        <w:rPr>
          <w:rFonts w:hint="eastAsia" w:ascii="Times New Roman" w:hAnsi="Times New Roman" w:eastAsia="仿宋_GB2312" w:cs="Times New Roman"/>
          <w:sz w:val="32"/>
          <w:szCs w:val="32"/>
          <w:highlight w:val="none"/>
          <w:shd w:val="clear" w:fill="FFFFFF"/>
          <w:lang w:val="en-US" w:eastAsia="zh-CN"/>
        </w:rPr>
        <w:t>“酱菜汁（液态复合调味料）”、“青稞醋（酿造食醋）”中</w:t>
      </w:r>
      <w:r>
        <w:rPr>
          <w:rFonts w:hint="default" w:ascii="Times New Roman" w:hAnsi="Times New Roman" w:eastAsia="仿宋_GB2312"/>
          <w:sz w:val="32"/>
          <w:szCs w:val="32"/>
          <w:highlight w:val="none"/>
        </w:rPr>
        <w:t>苯甲酸及其钠盐（以苯甲酸计）</w:t>
      </w:r>
      <w:r>
        <w:rPr>
          <w:rFonts w:hint="eastAsia" w:ascii="Times New Roman" w:hAnsi="Times New Roman" w:eastAsia="仿宋_GB2312" w:cs="Times New Roman"/>
          <w:sz w:val="32"/>
          <w:szCs w:val="32"/>
          <w:highlight w:val="none"/>
          <w:lang w:val="en-US" w:eastAsia="zh-CN"/>
        </w:rPr>
        <w:t>检验值符合食品安全国家标准规定，但不符合产品标签标示要求“0%添加防腐剂（苯甲酸钠、山梨酸钾）”。液体复合调味料、食醋、花生制品（自制）</w:t>
      </w:r>
      <w:r>
        <w:rPr>
          <w:rFonts w:hint="default" w:ascii="Times New Roman" w:hAnsi="Times New Roman" w:eastAsia="仿宋_GB2312"/>
          <w:sz w:val="32"/>
          <w:szCs w:val="32"/>
          <w:highlight w:val="none"/>
        </w:rPr>
        <w:t>中</w:t>
      </w:r>
      <w:r>
        <w:rPr>
          <w:rFonts w:ascii="Times New Roman" w:hAnsi="Times New Roman" w:eastAsia="仿宋_GB2312"/>
          <w:sz w:val="32"/>
          <w:szCs w:val="32"/>
          <w:highlight w:val="none"/>
        </w:rPr>
        <w:t>苯甲酸及其钠盐</w:t>
      </w:r>
      <w:r>
        <w:rPr>
          <w:rFonts w:hint="default" w:ascii="Times New Roman" w:hAnsi="Times New Roman" w:eastAsia="仿宋_GB2312"/>
          <w:sz w:val="32"/>
          <w:szCs w:val="32"/>
          <w:highlight w:val="none"/>
        </w:rPr>
        <w:t>（以苯甲酸计）</w:t>
      </w:r>
      <w:r>
        <w:rPr>
          <w:rFonts w:hint="eastAsia" w:ascii="Times New Roman" w:hAnsi="Times New Roman" w:eastAsia="仿宋_GB2312"/>
          <w:sz w:val="32"/>
          <w:szCs w:val="32"/>
          <w:highlight w:val="none"/>
          <w:lang w:val="en-US" w:eastAsia="zh-CN"/>
        </w:rPr>
        <w:t>检验值超标</w:t>
      </w:r>
      <w:r>
        <w:rPr>
          <w:rFonts w:ascii="Times New Roman" w:hAnsi="Times New Roman" w:eastAsia="仿宋_GB2312"/>
          <w:sz w:val="32"/>
          <w:szCs w:val="32"/>
          <w:highlight w:val="none"/>
        </w:rPr>
        <w:t>的原因</w:t>
      </w:r>
      <w:r>
        <w:rPr>
          <w:rFonts w:hint="default" w:ascii="Times New Roman" w:hAnsi="Times New Roman" w:eastAsia="仿宋_GB2312"/>
          <w:sz w:val="32"/>
          <w:szCs w:val="32"/>
          <w:highlight w:val="none"/>
        </w:rPr>
        <w:t>，</w:t>
      </w:r>
      <w:r>
        <w:rPr>
          <w:rFonts w:ascii="Times New Roman" w:hAnsi="Times New Roman" w:eastAsia="仿宋_GB2312"/>
          <w:sz w:val="32"/>
          <w:szCs w:val="32"/>
          <w:highlight w:val="none"/>
        </w:rPr>
        <w:t>可能是企业为</w:t>
      </w:r>
      <w:r>
        <w:rPr>
          <w:rFonts w:hint="default" w:ascii="Times New Roman" w:hAnsi="Times New Roman" w:eastAsia="仿宋_GB2312"/>
          <w:sz w:val="32"/>
          <w:szCs w:val="32"/>
          <w:highlight w:val="none"/>
        </w:rPr>
        <w:t>延长</w:t>
      </w:r>
      <w:r>
        <w:rPr>
          <w:rFonts w:ascii="Times New Roman" w:hAnsi="Times New Roman" w:eastAsia="仿宋_GB2312"/>
          <w:sz w:val="32"/>
          <w:szCs w:val="32"/>
          <w:highlight w:val="none"/>
        </w:rPr>
        <w:t>产品保质期或</w:t>
      </w:r>
      <w:r>
        <w:rPr>
          <w:rFonts w:hint="eastAsia" w:ascii="Times New Roman" w:hAnsi="Times New Roman" w:eastAsia="仿宋_GB2312"/>
          <w:sz w:val="32"/>
          <w:szCs w:val="32"/>
          <w:highlight w:val="none"/>
          <w:lang w:val="en-US" w:eastAsia="zh-CN"/>
        </w:rPr>
        <w:t>者</w:t>
      </w:r>
      <w:r>
        <w:rPr>
          <w:rFonts w:ascii="Times New Roman" w:hAnsi="Times New Roman" w:eastAsia="仿宋_GB2312"/>
          <w:sz w:val="32"/>
          <w:szCs w:val="32"/>
          <w:highlight w:val="none"/>
        </w:rPr>
        <w:t>弥补生产过程卫生条件不佳而</w:t>
      </w:r>
      <w:r>
        <w:rPr>
          <w:rFonts w:hint="eastAsia" w:ascii="Times New Roman" w:hAnsi="Times New Roman" w:eastAsia="仿宋_GB2312"/>
          <w:sz w:val="32"/>
          <w:szCs w:val="32"/>
          <w:highlight w:val="none"/>
          <w:lang w:val="en-US" w:eastAsia="zh-CN"/>
        </w:rPr>
        <w:t>超范围</w:t>
      </w:r>
      <w:r>
        <w:rPr>
          <w:rFonts w:hint="default" w:ascii="Times New Roman" w:hAnsi="Times New Roman" w:eastAsia="仿宋_GB2312"/>
          <w:sz w:val="32"/>
          <w:szCs w:val="32"/>
          <w:highlight w:val="none"/>
        </w:rPr>
        <w:t>超</w:t>
      </w:r>
      <w:r>
        <w:rPr>
          <w:rFonts w:hint="eastAsia" w:ascii="Times New Roman" w:hAnsi="Times New Roman" w:eastAsia="仿宋_GB2312"/>
          <w:sz w:val="32"/>
          <w:szCs w:val="32"/>
          <w:highlight w:val="none"/>
          <w:lang w:val="en-US" w:eastAsia="zh-CN"/>
        </w:rPr>
        <w:t>限量</w:t>
      </w:r>
      <w:r>
        <w:rPr>
          <w:rFonts w:ascii="Times New Roman" w:hAnsi="Times New Roman" w:eastAsia="仿宋_GB2312"/>
          <w:sz w:val="32"/>
          <w:szCs w:val="32"/>
          <w:highlight w:val="none"/>
        </w:rPr>
        <w:t>使用。</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spacing w:val="-12"/>
          <w:sz w:val="32"/>
          <w:szCs w:val="32"/>
          <w:lang w:val="en-US" w:eastAsia="zh-CN"/>
        </w:rPr>
      </w:pPr>
      <w:r>
        <w:rPr>
          <w:rFonts w:hint="eastAsia" w:ascii="Times New Roman" w:hAnsi="Times New Roman" w:eastAsia="黑体" w:cs="Times New Roman"/>
          <w:color w:val="auto"/>
          <w:spacing w:val="-12"/>
          <w:sz w:val="32"/>
          <w:szCs w:val="32"/>
          <w:highlight w:val="none"/>
          <w:lang w:val="en-US" w:eastAsia="zh-CN"/>
        </w:rPr>
        <w:t>三</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Times New Roman"/>
          <w:spacing w:val="-12"/>
          <w:sz w:val="32"/>
          <w:szCs w:val="32"/>
          <w:lang w:val="en-US" w:eastAsia="zh-CN"/>
        </w:rPr>
        <w:t>甜蜜素（以环己基氨基磺酸计）</w:t>
      </w:r>
    </w:p>
    <w:p>
      <w:pPr>
        <w:numPr>
          <w:ilvl w:val="0"/>
          <w:numId w:val="0"/>
        </w:numPr>
        <w:autoSpaceDE/>
        <w:autoSpaceDN/>
        <w:adjustRightInd/>
        <w:spacing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sz w:val="32"/>
          <w:szCs w:val="32"/>
          <w:highlight w:val="none"/>
          <w:lang w:eastAsia="zh-CN"/>
        </w:rPr>
        <w:t>甜蜜素，化学名称为环己基氨基磺酸钠，是食品生产中常用的甜味剂之一，甜度是蔗糖的</w:t>
      </w:r>
      <w:r>
        <w:rPr>
          <w:rFonts w:hint="eastAsia" w:ascii="Times New Roman" w:hAnsi="Times New Roman" w:eastAsia="仿宋_GB2312" w:cs="Times New Roman"/>
          <w:sz w:val="32"/>
          <w:szCs w:val="32"/>
          <w:highlight w:val="none"/>
          <w:lang w:val="en-US" w:eastAsia="zh-CN"/>
        </w:rPr>
        <w:t>40</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50</w:t>
      </w:r>
      <w:r>
        <w:rPr>
          <w:rFonts w:hint="eastAsia" w:ascii="Times New Roman" w:hAnsi="Times New Roman" w:eastAsia="仿宋_GB2312" w:cs="Times New Roman"/>
          <w:sz w:val="32"/>
          <w:szCs w:val="32"/>
          <w:highlight w:val="none"/>
          <w:lang w:eastAsia="zh-CN"/>
        </w:rPr>
        <w:t>倍。</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，但长期摄入甜蜜素超标的食品，可能会对人体的肝脏和神经系统造成一定危害。</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eastAsia" w:ascii="Times New Roman" w:hAnsi="Times New Roman" w:eastAsia="仿宋_GB2312" w:cs="Times New Roman"/>
          <w:sz w:val="32"/>
          <w:szCs w:val="32"/>
          <w:highlight w:val="none"/>
          <w:lang w:eastAsia="zh-CN"/>
        </w:rPr>
        <w:t>中规定，</w:t>
      </w:r>
      <w:r>
        <w:rPr>
          <w:rFonts w:hint="eastAsia" w:ascii="Times New Roman" w:hAnsi="Times New Roman" w:eastAsia="仿宋_GB2312"/>
          <w:color w:val="auto"/>
          <w:sz w:val="32"/>
          <w:szCs w:val="32"/>
          <w:highlight w:val="none"/>
          <w:lang w:val="en-US" w:eastAsia="zh-CN"/>
        </w:rPr>
        <w:t>果蔬汁（浆）、黄酒</w:t>
      </w:r>
      <w:r>
        <w:rPr>
          <w:rFonts w:ascii="Times New Roman" w:hAnsi="Times New Roman" w:eastAsia="仿宋_GB2312" w:cs="Times New Roman"/>
          <w:sz w:val="32"/>
          <w:szCs w:val="32"/>
          <w:highlight w:val="none"/>
        </w:rPr>
        <w:t>中不</w:t>
      </w:r>
      <w:r>
        <w:rPr>
          <w:rFonts w:hint="eastAsia" w:ascii="Times New Roman" w:hAnsi="Times New Roman" w:eastAsia="仿宋_GB2312" w:cs="Times New Roman"/>
          <w:sz w:val="32"/>
          <w:szCs w:val="32"/>
          <w:highlight w:val="none"/>
        </w:rPr>
        <w:t>得</w:t>
      </w:r>
      <w:r>
        <w:rPr>
          <w:rFonts w:ascii="Times New Roman" w:hAnsi="Times New Roman" w:eastAsia="仿宋_GB2312" w:cs="Times New Roman"/>
          <w:sz w:val="32"/>
          <w:szCs w:val="32"/>
          <w:highlight w:val="none"/>
        </w:rPr>
        <w:t>使用甜蜜素。</w:t>
      </w:r>
      <w:r>
        <w:rPr>
          <w:rFonts w:hint="eastAsia" w:ascii="Times New Roman" w:hAnsi="Times New Roman" w:eastAsia="仿宋_GB2312"/>
          <w:color w:val="auto"/>
          <w:sz w:val="32"/>
          <w:szCs w:val="32"/>
          <w:highlight w:val="none"/>
          <w:lang w:val="en-US" w:eastAsia="zh-CN"/>
        </w:rPr>
        <w:t>果蔬汁（浆）、黄酒</w:t>
      </w:r>
      <w:r>
        <w:rPr>
          <w:rFonts w:hint="eastAsia" w:ascii="Times New Roman" w:hAnsi="Times New Roman" w:eastAsia="仿宋_GB2312" w:cs="Times New Roman"/>
          <w:sz w:val="32"/>
          <w:szCs w:val="32"/>
          <w:highlight w:val="none"/>
        </w:rPr>
        <w:t>中</w:t>
      </w:r>
      <w:r>
        <w:rPr>
          <w:rFonts w:hint="eastAsia" w:eastAsia="仿宋_GB2312" w:cs="Times New Roman"/>
          <w:sz w:val="32"/>
          <w:szCs w:val="32"/>
          <w:highlight w:val="none"/>
          <w:lang w:val="en-US" w:eastAsia="zh-CN"/>
        </w:rPr>
        <w:t>检出甜蜜素（以环己基氨基磺酸计）</w:t>
      </w:r>
      <w:r>
        <w:rPr>
          <w:rFonts w:hint="eastAsia" w:ascii="Times New Roman" w:hAnsi="Times New Roman" w:eastAsia="仿宋_GB2312" w:cs="Times New Roman"/>
          <w:sz w:val="32"/>
          <w:szCs w:val="32"/>
          <w:highlight w:val="none"/>
        </w:rPr>
        <w:t>的原因，可能是生产</w:t>
      </w:r>
      <w:r>
        <w:rPr>
          <w:rFonts w:hint="eastAsia" w:eastAsia="仿宋_GB2312" w:cs="Times New Roman"/>
          <w:sz w:val="32"/>
          <w:szCs w:val="32"/>
          <w:highlight w:val="none"/>
          <w:lang w:val="en-US" w:eastAsia="zh-CN"/>
        </w:rPr>
        <w:t>经营企业超范围使用，</w:t>
      </w:r>
      <w:r>
        <w:rPr>
          <w:rFonts w:hint="eastAsia" w:ascii="Times New Roman" w:hAnsi="Times New Roman" w:eastAsia="仿宋_GB2312" w:cs="Times New Roman"/>
          <w:sz w:val="32"/>
          <w:szCs w:val="32"/>
          <w:highlight w:val="none"/>
          <w:lang w:val="en-US" w:eastAsia="zh-CN"/>
        </w:rPr>
        <w:t>违规添加以</w:t>
      </w:r>
      <w:r>
        <w:rPr>
          <w:rFonts w:hint="eastAsia" w:ascii="Times New Roman" w:hAnsi="Times New Roman" w:eastAsia="仿宋_GB2312" w:cs="Times New Roman"/>
          <w:sz w:val="32"/>
          <w:szCs w:val="32"/>
          <w:highlight w:val="none"/>
          <w:lang w:eastAsia="zh-CN"/>
        </w:rPr>
        <w:t>改善口感</w:t>
      </w:r>
      <w:r>
        <w:rPr>
          <w:rFonts w:hint="eastAsia" w:eastAsia="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jc w:val="both"/>
        <w:textAlignment w:val="auto"/>
        <w:rPr>
          <w:rFonts w:hint="default" w:eastAsia="黑体"/>
          <w:spacing w:val="-12"/>
          <w:sz w:val="32"/>
          <w:szCs w:val="32"/>
          <w:highlight w:val="none"/>
          <w:lang w:eastAsia="zh-CN"/>
        </w:rPr>
      </w:pPr>
      <w:r>
        <w:rPr>
          <w:rFonts w:hint="eastAsia" w:eastAsia="黑体"/>
          <w:color w:val="auto"/>
          <w:spacing w:val="-12"/>
          <w:sz w:val="32"/>
          <w:szCs w:val="32"/>
          <w:highlight w:val="none"/>
          <w:lang w:val="en-US" w:eastAsia="zh-CN"/>
        </w:rPr>
        <w:t>四</w:t>
      </w:r>
      <w:r>
        <w:rPr>
          <w:rFonts w:hint="default" w:eastAsia="黑体"/>
          <w:color w:val="auto"/>
          <w:spacing w:val="-12"/>
          <w:sz w:val="32"/>
          <w:szCs w:val="32"/>
          <w:highlight w:val="none"/>
          <w:lang w:val="en-US" w:eastAsia="zh-CN"/>
        </w:rPr>
        <w:t>、</w:t>
      </w:r>
      <w:r>
        <w:rPr>
          <w:rFonts w:hint="eastAsia" w:ascii="Times New Roman" w:hAnsi="Times New Roman" w:eastAsia="黑体" w:cs="Times New Roman"/>
          <w:spacing w:val="-12"/>
          <w:kern w:val="2"/>
          <w:sz w:val="32"/>
          <w:szCs w:val="32"/>
          <w:highlight w:val="none"/>
          <w:lang w:val="en-US" w:eastAsia="zh-CN" w:bidi="ar-SA"/>
        </w:rPr>
        <w:t>柠檬黄</w:t>
      </w:r>
    </w:p>
    <w:p>
      <w:pPr>
        <w:keepNext w:val="0"/>
        <w:keepLines w:val="0"/>
        <w:pageBreakBefore w:val="0"/>
        <w:widowControl/>
        <w:kinsoku/>
        <w:wordWrap/>
        <w:overflowPunct/>
        <w:topLinePunct w:val="0"/>
        <w:autoSpaceDE/>
        <w:autoSpaceDN/>
        <w:bidi w:val="0"/>
        <w:adjustRightInd/>
        <w:snapToGrid/>
        <w:spacing w:line="594" w:lineRule="exact"/>
        <w:ind w:right="0" w:firstLine="640" w:firstLineChars="200"/>
        <w:textAlignment w:val="auto"/>
        <w:rPr>
          <w:rFonts w:hint="default" w:eastAsia="黑体"/>
          <w:color w:val="auto"/>
          <w:spacing w:val="-1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柠檬黄又名食用黄色4号，属于水溶性偶氮化合物，是常见的人工合成着色剂，在食品生产中应用广泛。柠檬黄基本无毒，不在体内贮积，绝大部分以原形排出体外，但长期食用柠檬黄超标的食品，可能危害人体健康。《食品安全国家标准 食品添加剂使用标准》（GB 2760</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w:t>
      </w: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中</w:t>
      </w:r>
      <w:r>
        <w:rPr>
          <w:rFonts w:hint="default" w:ascii="Times New Roman" w:hAnsi="Times New Roman" w:eastAsia="仿宋_GB2312" w:cs="Times New Roman"/>
          <w:color w:val="auto"/>
          <w:kern w:val="2"/>
          <w:sz w:val="32"/>
          <w:szCs w:val="32"/>
          <w:highlight w:val="none"/>
          <w:lang w:val="en-US" w:eastAsia="zh-CN" w:bidi="ar-SA"/>
        </w:rPr>
        <w:t>规定，</w:t>
      </w:r>
      <w:r>
        <w:rPr>
          <w:rFonts w:hint="eastAsia" w:ascii="Times New Roman" w:hAnsi="Times New Roman" w:eastAsia="仿宋_GB2312" w:cs="Times New Roman"/>
          <w:kern w:val="2"/>
          <w:sz w:val="32"/>
          <w:szCs w:val="32"/>
          <w:highlight w:val="none"/>
          <w:lang w:val="en-US" w:eastAsia="zh-CN" w:bidi="ar-SA"/>
        </w:rPr>
        <w:t>生湿面制品</w:t>
      </w:r>
      <w:r>
        <w:rPr>
          <w:rFonts w:ascii="Times New Roman" w:hAnsi="Times New Roman" w:eastAsia="仿宋_GB2312"/>
          <w:sz w:val="32"/>
          <w:szCs w:val="32"/>
        </w:rPr>
        <w:t>中</w:t>
      </w:r>
      <w:r>
        <w:rPr>
          <w:rFonts w:hint="eastAsia" w:ascii="Times New Roman" w:hAnsi="Times New Roman" w:eastAsia="仿宋_GB2312"/>
          <w:sz w:val="32"/>
          <w:szCs w:val="32"/>
        </w:rPr>
        <w:t>不允许使用</w:t>
      </w:r>
      <w:r>
        <w:rPr>
          <w:rFonts w:hint="eastAsia" w:ascii="Times New Roman" w:hAnsi="Times New Roman" w:eastAsia="仿宋_GB2312"/>
          <w:sz w:val="32"/>
          <w:szCs w:val="32"/>
          <w:lang w:val="en-US" w:eastAsia="zh-CN"/>
        </w:rPr>
        <w:t>柠檬黄</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kern w:val="2"/>
          <w:sz w:val="32"/>
          <w:szCs w:val="32"/>
          <w:lang w:val="en-US" w:eastAsia="zh-CN" w:bidi="ar-SA"/>
        </w:rPr>
        <w:t>生湿</w:t>
      </w:r>
      <w:r>
        <w:rPr>
          <w:rFonts w:hint="eastAsia" w:ascii="Calibri" w:hAnsi="Calibri" w:eastAsia="仿宋_GB2312" w:cs="Times New Roman"/>
          <w:kern w:val="2"/>
          <w:sz w:val="32"/>
          <w:szCs w:val="32"/>
          <w:lang w:val="en-US" w:eastAsia="zh-CN" w:bidi="ar-SA"/>
        </w:rPr>
        <w:t>面制品</w:t>
      </w:r>
      <w:r>
        <w:rPr>
          <w:rFonts w:ascii="Times New Roman" w:hAnsi="Times New Roman" w:eastAsia="仿宋_GB2312"/>
          <w:sz w:val="32"/>
          <w:szCs w:val="32"/>
        </w:rPr>
        <w:t>中</w:t>
      </w:r>
      <w:r>
        <w:rPr>
          <w:rFonts w:hint="eastAsia" w:ascii="Times New Roman" w:hAnsi="Times New Roman" w:eastAsia="仿宋_GB2312"/>
          <w:sz w:val="32"/>
          <w:szCs w:val="32"/>
        </w:rPr>
        <w:t>检出</w:t>
      </w:r>
      <w:r>
        <w:rPr>
          <w:rFonts w:hint="eastAsia" w:ascii="Times New Roman" w:hAnsi="Times New Roman" w:eastAsia="仿宋_GB2312"/>
          <w:sz w:val="32"/>
          <w:szCs w:val="32"/>
          <w:lang w:val="en-US" w:eastAsia="zh-CN"/>
        </w:rPr>
        <w:t>柠檬黄</w:t>
      </w:r>
      <w:r>
        <w:rPr>
          <w:rFonts w:ascii="Times New Roman" w:hAnsi="Times New Roman" w:eastAsia="仿宋_GB2312"/>
          <w:sz w:val="32"/>
          <w:szCs w:val="32"/>
        </w:rPr>
        <w:t>的原因，</w:t>
      </w:r>
      <w:r>
        <w:rPr>
          <w:rFonts w:hint="default" w:ascii="Times New Roman" w:hAnsi="Times New Roman" w:eastAsia="仿宋_GB2312" w:cs="Times New Roman"/>
          <w:sz w:val="32"/>
          <w:szCs w:val="32"/>
          <w:highlight w:val="none"/>
          <w:shd w:val="clear" w:fill="FFFFFF"/>
          <w:lang w:val="en-US" w:eastAsia="zh-CN"/>
        </w:rPr>
        <w:t>可能是生产企业为改善产品色泽而超</w:t>
      </w:r>
      <w:r>
        <w:rPr>
          <w:rFonts w:hint="eastAsia" w:ascii="Times New Roman" w:hAnsi="Times New Roman" w:eastAsia="仿宋_GB2312" w:cs="Times New Roman"/>
          <w:sz w:val="32"/>
          <w:szCs w:val="32"/>
          <w:highlight w:val="none"/>
          <w:shd w:val="clear" w:fill="FFFFFF"/>
          <w:lang w:val="en-US" w:eastAsia="zh-CN"/>
        </w:rPr>
        <w:t>范围</w:t>
      </w:r>
      <w:r>
        <w:rPr>
          <w:rFonts w:hint="default" w:ascii="Times New Roman" w:hAnsi="Times New Roman" w:eastAsia="仿宋_GB2312" w:cs="Times New Roman"/>
          <w:sz w:val="32"/>
          <w:szCs w:val="32"/>
          <w:highlight w:val="none"/>
          <w:shd w:val="clear" w:fill="FFFFFF"/>
          <w:lang w:val="en-US" w:eastAsia="zh-CN"/>
        </w:rPr>
        <w:t>使用</w:t>
      </w:r>
      <w:r>
        <w:rPr>
          <w:rFonts w:hint="eastAsia" w:ascii="Times New Roman" w:hAnsi="Times New Roman" w:eastAsia="仿宋_GB2312" w:cs="Times New Roman"/>
          <w:sz w:val="32"/>
          <w:szCs w:val="32"/>
          <w:highlight w:val="none"/>
          <w:shd w:val="clear" w:fill="FFFFFF"/>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12"/>
          <w:sz w:val="32"/>
          <w:szCs w:val="32"/>
          <w:lang w:val="en-US" w:eastAsia="zh-CN"/>
        </w:rPr>
      </w:pPr>
      <w:r>
        <w:rPr>
          <w:rFonts w:hint="eastAsia" w:ascii="黑体" w:hAnsi="黑体" w:eastAsia="黑体" w:cs="黑体"/>
          <w:color w:val="auto"/>
          <w:spacing w:val="-12"/>
          <w:sz w:val="32"/>
          <w:szCs w:val="32"/>
          <w:highlight w:val="none"/>
          <w:lang w:val="en-US" w:eastAsia="zh-CN"/>
        </w:rPr>
        <w:t>五、</w:t>
      </w:r>
      <w:r>
        <w:rPr>
          <w:rFonts w:hint="default" w:ascii="Times New Roman" w:hAnsi="Times New Roman" w:eastAsia="黑体" w:cs="Times New Roman"/>
          <w:spacing w:val="-12"/>
          <w:sz w:val="32"/>
          <w:szCs w:val="32"/>
          <w:lang w:val="en-US" w:eastAsia="zh-CN"/>
        </w:rPr>
        <w:t>胭脂红</w:t>
      </w:r>
    </w:p>
    <w:p>
      <w:pPr>
        <w:widowControl/>
        <w:numPr>
          <w:ilvl w:val="0"/>
          <w:numId w:val="0"/>
        </w:numPr>
        <w:adjustRightInd/>
        <w:spacing w:line="594"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仿宋_GB2312"/>
          <w:color w:val="000000"/>
          <w:kern w:val="0"/>
          <w:sz w:val="32"/>
          <w:szCs w:val="32"/>
          <w:highlight w:val="none"/>
          <w:lang w:val="en-US" w:eastAsia="zh-CN" w:bidi="ar-SA"/>
        </w:rPr>
        <w:t>胭脂红</w:t>
      </w:r>
      <w:r>
        <w:rPr>
          <w:rFonts w:hint="eastAsia" w:ascii="Times New Roman" w:hAnsi="Times New Roman" w:eastAsia="仿宋_GB2312" w:cs="仿宋_GB2312"/>
          <w:color w:val="000000"/>
          <w:sz w:val="32"/>
          <w:szCs w:val="32"/>
          <w:highlight w:val="none"/>
          <w:lang w:val="en-US" w:eastAsia="zh-CN"/>
        </w:rPr>
        <w:t>又名食用红色</w:t>
      </w:r>
      <w:r>
        <w:rPr>
          <w:rFonts w:hint="default" w:ascii="Times New Roman" w:hAnsi="Times New Roman" w:eastAsia="仿宋_GB2312" w:cs="Times New Roman"/>
          <w:color w:val="000000"/>
          <w:sz w:val="32"/>
          <w:szCs w:val="32"/>
          <w:highlight w:val="none"/>
          <w:lang w:val="en-US" w:eastAsia="zh-CN"/>
        </w:rPr>
        <w:t>7号，</w:t>
      </w:r>
      <w:r>
        <w:rPr>
          <w:rFonts w:hint="eastAsia" w:ascii="Times New Roman" w:hAnsi="Times New Roman" w:eastAsia="仿宋_GB2312" w:cs="仿宋_GB2312"/>
          <w:color w:val="000000"/>
          <w:sz w:val="32"/>
          <w:szCs w:val="32"/>
          <w:highlight w:val="none"/>
          <w:lang w:val="en-US" w:eastAsia="zh-CN"/>
        </w:rPr>
        <w:t>属于水溶性偶氮化合物，</w:t>
      </w:r>
      <w:r>
        <w:rPr>
          <w:rFonts w:hint="eastAsia" w:ascii="Times New Roman" w:hAnsi="Times New Roman" w:eastAsia="仿宋_GB2312" w:cs="仿宋_GB2312"/>
          <w:color w:val="000000"/>
          <w:kern w:val="0"/>
          <w:sz w:val="32"/>
          <w:szCs w:val="32"/>
          <w:highlight w:val="none"/>
          <w:lang w:val="en-US" w:eastAsia="zh-CN" w:bidi="ar-SA"/>
        </w:rPr>
        <w:t>是常见的人工合成着色剂，在现代食品工业中应用广泛。长期食用胭脂红超标的食品，可能危害人体健康。</w:t>
      </w:r>
      <w:r>
        <w:rPr>
          <w:rFonts w:hint="eastAsia" w:ascii="Times New Roman" w:hAnsi="Times New Roman" w:eastAsia="仿宋_GB2312" w:cs="仿宋_GB2312"/>
          <w:color w:val="000000"/>
          <w:sz w:val="32"/>
          <w:szCs w:val="32"/>
          <w:highlight w:val="none"/>
          <w:shd w:val="clear" w:color="auto" w:fill="auto"/>
          <w:lang w:val="en-US" w:eastAsia="zh-CN"/>
        </w:rPr>
        <w:t>《食品安全国家标准 食品添加剂使用标准》（GB 2760—2024）</w:t>
      </w:r>
      <w:r>
        <w:rPr>
          <w:rFonts w:hint="eastAsia" w:ascii="Times New Roman" w:hAnsi="Times New Roman" w:eastAsia="仿宋_GB2312" w:cs="仿宋_GB2312"/>
          <w:color w:val="000000"/>
          <w:kern w:val="2"/>
          <w:sz w:val="32"/>
          <w:szCs w:val="32"/>
          <w:highlight w:val="none"/>
          <w:lang w:val="en-US" w:eastAsia="zh-CN" w:bidi="ar-SA"/>
        </w:rPr>
        <w:t>中规定，咖啡固体饮料</w:t>
      </w:r>
      <w:r>
        <w:rPr>
          <w:rFonts w:hint="eastAsia" w:ascii="Times New Roman" w:hAnsi="Times New Roman" w:eastAsia="仿宋_GB2312" w:cs="仿宋_GB2312"/>
          <w:color w:val="000000"/>
          <w:sz w:val="32"/>
          <w:szCs w:val="32"/>
          <w:highlight w:val="none"/>
          <w:lang w:val="en-US" w:eastAsia="zh-CN"/>
        </w:rPr>
        <w:t>中不得使用胭脂红，</w:t>
      </w:r>
      <w:r>
        <w:rPr>
          <w:rFonts w:hint="default" w:ascii="Times New Roman" w:hAnsi="Times New Roman" w:eastAsia="仿宋_GB2312" w:cs="Times New Roman"/>
          <w:color w:val="000000"/>
          <w:kern w:val="0"/>
          <w:sz w:val="32"/>
          <w:szCs w:val="32"/>
          <w:highlight w:val="none"/>
          <w:lang w:val="en-US" w:eastAsia="zh-CN"/>
        </w:rPr>
        <w:t>糖果中</w:t>
      </w:r>
      <w:r>
        <w:rPr>
          <w:rFonts w:hint="default" w:ascii="Times New Roman" w:hAnsi="Times New Roman" w:eastAsia="仿宋_GB2312" w:cs="Times New Roman"/>
          <w:color w:val="000000"/>
          <w:kern w:val="0"/>
          <w:sz w:val="32"/>
          <w:szCs w:val="32"/>
          <w:highlight w:val="none"/>
        </w:rPr>
        <w:t>胭脂红</w:t>
      </w:r>
      <w:r>
        <w:rPr>
          <w:rFonts w:hint="default" w:ascii="Times New Roman" w:hAnsi="Times New Roman" w:eastAsia="仿宋_GB2312" w:cs="Times New Roman"/>
          <w:kern w:val="2"/>
          <w:sz w:val="32"/>
          <w:szCs w:val="32"/>
          <w:lang w:val="en-US" w:eastAsia="zh-CN" w:bidi="ar-SA"/>
        </w:rPr>
        <w:t>最大使用量为0.05g/kg</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仿宋_GB2312"/>
          <w:color w:val="000000"/>
          <w:kern w:val="2"/>
          <w:sz w:val="32"/>
          <w:szCs w:val="32"/>
          <w:highlight w:val="none"/>
          <w:lang w:val="en-US" w:eastAsia="zh-CN" w:bidi="ar-SA"/>
        </w:rPr>
        <w:t>咖啡固体饮料、糖果中胭脂红检验值超标的原因，可能是企业</w:t>
      </w:r>
      <w:r>
        <w:rPr>
          <w:rFonts w:hint="eastAsia" w:ascii="Times New Roman" w:hAnsi="Times New Roman" w:eastAsia="仿宋_GB2312" w:cs="仿宋_GB2312"/>
          <w:color w:val="000000"/>
          <w:sz w:val="32"/>
          <w:szCs w:val="32"/>
          <w:highlight w:val="none"/>
        </w:rPr>
        <w:t>为改善产品色泽</w:t>
      </w:r>
      <w:r>
        <w:rPr>
          <w:rFonts w:hint="eastAsia" w:ascii="Times New Roman" w:hAnsi="Times New Roman" w:eastAsia="仿宋_GB2312" w:cs="仿宋_GB2312"/>
          <w:color w:val="000000"/>
          <w:kern w:val="2"/>
          <w:sz w:val="32"/>
          <w:szCs w:val="32"/>
          <w:highlight w:val="none"/>
          <w:lang w:val="en-US" w:eastAsia="zh-CN" w:bidi="ar-SA"/>
        </w:rPr>
        <w:t>在生产加工过程中超范围超限量使用食品添加剂。</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12"/>
          <w:sz w:val="32"/>
          <w:szCs w:val="32"/>
          <w:lang w:val="en-US" w:eastAsia="zh-CN"/>
        </w:rPr>
      </w:pPr>
      <w:r>
        <w:rPr>
          <w:rFonts w:hint="eastAsia" w:eastAsia="黑体"/>
          <w:color w:val="auto"/>
          <w:spacing w:val="-12"/>
          <w:sz w:val="32"/>
          <w:szCs w:val="32"/>
          <w:highlight w:val="none"/>
          <w:lang w:val="en-US" w:eastAsia="zh-CN"/>
        </w:rPr>
        <w:t>六、</w:t>
      </w:r>
      <w:r>
        <w:rPr>
          <w:rFonts w:hint="eastAsia" w:ascii="Times New Roman" w:hAnsi="Times New Roman" w:eastAsia="黑体" w:cs="Times New Roman"/>
          <w:spacing w:val="-12"/>
          <w:sz w:val="32"/>
          <w:szCs w:val="32"/>
          <w:lang w:val="en-US" w:eastAsia="zh-CN"/>
        </w:rPr>
        <w:t>安赛蜜</w:t>
      </w:r>
    </w:p>
    <w:p>
      <w:pPr>
        <w:autoSpaceDE w:val="0"/>
        <w:adjustRightInd/>
        <w:snapToGrid/>
        <w:spacing w:after="0"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olor w:val="auto"/>
          <w:sz w:val="32"/>
          <w:szCs w:val="32"/>
          <w:highlight w:val="none"/>
        </w:rPr>
        <w:t>安赛蜜又称乙酰磺胺酸钾，作为甜味剂广泛应用于食品中，口味酷似蔗糖，甜度为蔗糖的200—250倍。安赛蜜不在人体内代谢和提供能量。长期食用安赛蜜超标的食品，可能对人体</w:t>
      </w:r>
      <w:r>
        <w:rPr>
          <w:rFonts w:hint="eastAsia" w:ascii="Times New Roman" w:hAnsi="Times New Roman" w:eastAsia="仿宋_GB2312"/>
          <w:color w:val="auto"/>
          <w:sz w:val="32"/>
          <w:szCs w:val="32"/>
          <w:highlight w:val="none"/>
          <w:lang w:val="en-US" w:eastAsia="zh-CN"/>
        </w:rPr>
        <w:t>健康</w:t>
      </w:r>
      <w:r>
        <w:rPr>
          <w:rFonts w:ascii="Times New Roman" w:hAnsi="Times New Roman" w:eastAsia="仿宋_GB2312"/>
          <w:color w:val="auto"/>
          <w:sz w:val="32"/>
          <w:szCs w:val="32"/>
          <w:highlight w:val="none"/>
        </w:rPr>
        <w:t>造成危害</w:t>
      </w:r>
      <w:r>
        <w:rPr>
          <w:rFonts w:hint="eastAsia" w:ascii="Times New Roman" w:hAnsi="Times New Roman" w:eastAsia="仿宋_GB2312"/>
          <w:color w:val="auto"/>
          <w:sz w:val="32"/>
          <w:szCs w:val="32"/>
          <w:highlight w:val="none"/>
        </w:rPr>
        <w:t>。《食品安全国家标准 食品添加剂使用标准》（GB 2760—20</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4）</w:t>
      </w:r>
      <w:r>
        <w:rPr>
          <w:rFonts w:hint="default" w:ascii="Times New Roman" w:hAnsi="Times New Roman" w:eastAsia="仿宋_GB2312" w:cs="Times New Roman"/>
          <w:color w:val="auto"/>
          <w:kern w:val="2"/>
          <w:sz w:val="32"/>
          <w:szCs w:val="32"/>
          <w:highlight w:val="none"/>
          <w:lang w:val="en-US" w:eastAsia="zh-CN" w:bidi="ar-SA"/>
        </w:rPr>
        <w:t>中规定</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果蔬汁（浆）</w:t>
      </w:r>
      <w:r>
        <w:rPr>
          <w:rFonts w:hint="eastAsia" w:ascii="Times New Roman" w:hAnsi="Times New Roman" w:eastAsia="仿宋_GB2312" w:cs="Times New Roman"/>
          <w:sz w:val="32"/>
          <w:szCs w:val="32"/>
          <w:highlight w:val="none"/>
          <w:lang w:val="en-US" w:eastAsia="zh-CN"/>
        </w:rPr>
        <w:t>中不得使用安赛蜜，</w:t>
      </w:r>
      <w:r>
        <w:rPr>
          <w:rFonts w:hint="eastAsia" w:ascii="Times New Roman" w:hAnsi="Times New Roman" w:eastAsia="仿宋_GB2312"/>
          <w:color w:val="auto"/>
          <w:sz w:val="32"/>
          <w:szCs w:val="32"/>
          <w:highlight w:val="none"/>
          <w:lang w:val="en-US" w:eastAsia="zh-CN"/>
        </w:rPr>
        <w:t>果蔬汁（浆）类饮料</w:t>
      </w:r>
      <w:r>
        <w:rPr>
          <w:rFonts w:hint="eastAsia" w:ascii="Times New Roman" w:hAnsi="Times New Roman" w:eastAsia="仿宋_GB2312" w:cs="Times New Roman"/>
          <w:color w:val="auto"/>
          <w:sz w:val="32"/>
          <w:szCs w:val="32"/>
          <w:highlight w:val="none"/>
        </w:rPr>
        <w:t>中</w:t>
      </w:r>
      <w:r>
        <w:rPr>
          <w:rFonts w:hint="eastAsia" w:ascii="Times New Roman" w:hAnsi="Times New Roman" w:eastAsia="仿宋_GB2312"/>
          <w:color w:val="auto"/>
          <w:sz w:val="32"/>
          <w:szCs w:val="32"/>
          <w:highlight w:val="none"/>
          <w:lang w:val="en-US" w:eastAsia="zh-CN"/>
        </w:rPr>
        <w:t>安赛蜜的</w:t>
      </w:r>
      <w:r>
        <w:rPr>
          <w:rFonts w:hint="eastAsia" w:ascii="Times New Roman" w:hAnsi="Times New Roman" w:eastAsia="仿宋_GB2312" w:cs="Times New Roman"/>
          <w:color w:val="auto"/>
          <w:sz w:val="32"/>
          <w:szCs w:val="32"/>
          <w:highlight w:val="none"/>
        </w:rPr>
        <w:t>最大使用量为0.</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g/kg</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果蔬汁（浆）、</w:t>
      </w:r>
      <w:r>
        <w:rPr>
          <w:rFonts w:hint="default" w:ascii="Times New Roman" w:hAnsi="Times New Roman" w:eastAsia="仿宋_GB2312" w:cs="Times New Roman"/>
          <w:sz w:val="32"/>
          <w:szCs w:val="32"/>
          <w:highlight w:val="none"/>
          <w:lang w:val="en-US" w:eastAsia="zh-CN"/>
        </w:rPr>
        <w:t>果蔬汁（浆）类饮料</w:t>
      </w:r>
      <w:r>
        <w:rPr>
          <w:rFonts w:hint="eastAsia" w:ascii="Times New Roman" w:hAnsi="Times New Roman" w:eastAsia="仿宋_GB2312" w:cs="Times New Roman"/>
          <w:sz w:val="32"/>
          <w:szCs w:val="32"/>
          <w:highlight w:val="none"/>
          <w:lang w:val="en-US" w:eastAsia="zh-CN"/>
        </w:rPr>
        <w:t>中安赛蜜检验值超标的原因，可能是企业为增加产品甜味而超范围超限量使用；也可能是原辅料把关不严或生产环节交叉污染造成。</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12"/>
          <w:sz w:val="32"/>
          <w:szCs w:val="32"/>
          <w:lang w:val="en-US" w:eastAsia="zh-CN"/>
        </w:rPr>
      </w:pPr>
      <w:r>
        <w:rPr>
          <w:rFonts w:hint="eastAsia" w:ascii="黑体" w:hAnsi="黑体" w:eastAsia="黑体" w:cs="黑体"/>
          <w:color w:val="auto"/>
          <w:spacing w:val="0"/>
          <w:sz w:val="32"/>
          <w:szCs w:val="32"/>
          <w:highlight w:val="none"/>
          <w:lang w:val="en-US" w:eastAsia="zh-CN"/>
        </w:rPr>
        <w:t>七、</w:t>
      </w:r>
      <w:r>
        <w:rPr>
          <w:rFonts w:hint="eastAsia" w:ascii="Times New Roman" w:hAnsi="Times New Roman" w:eastAsia="黑体" w:cs="Times New Roman"/>
          <w:spacing w:val="-12"/>
          <w:sz w:val="32"/>
          <w:szCs w:val="32"/>
          <w:lang w:val="en-US" w:eastAsia="zh-CN"/>
        </w:rPr>
        <w:t>山梨酸及其钾盐（以山梨酸计）</w:t>
      </w:r>
    </w:p>
    <w:p>
      <w:pPr>
        <w:pStyle w:val="9"/>
        <w:numPr>
          <w:ilvl w:val="0"/>
          <w:numId w:val="0"/>
        </w:numPr>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山梨酸又名花秋酸，多用其钾盐。其抗菌性强，能抑制细菌、真菌和酵母的生长，防腐效果好，是目前应用非常广泛的食品防腐剂。只要摄入量在食品安全限量范围内并不影响人体健康，如果长期大量服用，会对肝脏、肾脏、骨骼造成危害。</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2760—2024）中规定，果</w:t>
      </w:r>
      <w:r>
        <w:rPr>
          <w:rFonts w:hint="eastAsia" w:ascii="Times New Roman" w:hAnsi="Times New Roman" w:eastAsia="仿宋_GB2312" w:cs="Times New Roman"/>
          <w:sz w:val="32"/>
          <w:szCs w:val="32"/>
          <w:highlight w:val="none"/>
          <w:lang w:val="en-US" w:eastAsia="zh-CN"/>
        </w:rPr>
        <w:t>蔬汁（浆）、花生制品中不得使用山梨酸及其钾盐（以山梨酸计），</w:t>
      </w:r>
      <w:r>
        <w:rPr>
          <w:rFonts w:hint="eastAsia" w:ascii="Times New Roman" w:hAnsi="Times New Roman" w:eastAsia="仿宋_GB2312"/>
          <w:sz w:val="32"/>
          <w:szCs w:val="32"/>
          <w:highlight w:val="none"/>
          <w:lang w:val="en-US" w:eastAsia="zh-CN"/>
        </w:rPr>
        <w:t>熟肉干制品</w:t>
      </w:r>
      <w:r>
        <w:rPr>
          <w:rFonts w:hint="eastAsia" w:ascii="Times New Roman" w:hAnsi="Times New Roman" w:eastAsia="仿宋_GB2312"/>
          <w:sz w:val="32"/>
          <w:szCs w:val="32"/>
          <w:highlight w:val="none"/>
          <w:lang w:eastAsia="zh-CN"/>
        </w:rPr>
        <w:t>中</w:t>
      </w:r>
      <w:r>
        <w:rPr>
          <w:rFonts w:hint="eastAsia" w:eastAsia="仿宋_GB2312"/>
          <w:sz w:val="32"/>
          <w:szCs w:val="32"/>
          <w:highlight w:val="none"/>
        </w:rPr>
        <w:t>山梨酸及其钾盐（以山梨酸计）的</w:t>
      </w:r>
      <w:r>
        <w:rPr>
          <w:rFonts w:hint="eastAsia" w:ascii="Times New Roman" w:hAnsi="Times New Roman" w:eastAsia="仿宋_GB2312"/>
          <w:sz w:val="32"/>
          <w:szCs w:val="32"/>
          <w:highlight w:val="none"/>
        </w:rPr>
        <w:t>最大使用量为0.</w:t>
      </w:r>
      <w:r>
        <w:rPr>
          <w:rFonts w:hint="eastAsia" w:ascii="Times New Roman" w:hAnsi="Times New Roman" w:eastAsia="仿宋_GB2312"/>
          <w:sz w:val="32"/>
          <w:szCs w:val="32"/>
          <w:highlight w:val="none"/>
          <w:lang w:val="en-US" w:eastAsia="zh-CN"/>
        </w:rPr>
        <w:t>075</w:t>
      </w:r>
      <w:r>
        <w:rPr>
          <w:rFonts w:hint="eastAsia" w:ascii="Times New Roman" w:hAnsi="Times New Roman" w:eastAsia="仿宋_GB2312"/>
          <w:sz w:val="32"/>
          <w:szCs w:val="32"/>
          <w:highlight w:val="none"/>
        </w:rPr>
        <w:t>g/kg</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shd w:val="clear" w:fill="FFFFFF"/>
          <w:lang w:val="en-US" w:eastAsia="zh-CN"/>
        </w:rPr>
        <w:t>果</w:t>
      </w:r>
      <w:r>
        <w:rPr>
          <w:rFonts w:hint="eastAsia" w:ascii="Times New Roman" w:hAnsi="Times New Roman" w:eastAsia="仿宋_GB2312" w:cs="Times New Roman"/>
          <w:sz w:val="32"/>
          <w:szCs w:val="32"/>
          <w:highlight w:val="none"/>
          <w:lang w:val="en-US" w:eastAsia="zh-CN"/>
        </w:rPr>
        <w:t>蔬汁（浆）、花生制品（自制）、</w:t>
      </w:r>
      <w:r>
        <w:rPr>
          <w:rFonts w:hint="eastAsia" w:ascii="Times New Roman" w:hAnsi="Times New Roman" w:eastAsia="仿宋_GB2312"/>
          <w:sz w:val="32"/>
          <w:szCs w:val="32"/>
          <w:highlight w:val="none"/>
          <w:lang w:val="en-US" w:eastAsia="zh-CN"/>
        </w:rPr>
        <w:t>熟肉干制品</w:t>
      </w:r>
      <w:r>
        <w:rPr>
          <w:rFonts w:hint="eastAsia" w:ascii="Times New Roman" w:hAnsi="Times New Roman" w:eastAsia="仿宋_GB2312" w:cs="Times New Roman"/>
          <w:sz w:val="32"/>
          <w:szCs w:val="32"/>
          <w:highlight w:val="none"/>
          <w:lang w:val="en-US" w:eastAsia="zh-CN"/>
        </w:rPr>
        <w:t>中山梨酸及其钾盐（以山梨酸计）检验值超标的原因，</w:t>
      </w:r>
      <w:r>
        <w:rPr>
          <w:rFonts w:hint="default" w:ascii="Times New Roman" w:hAnsi="Times New Roman" w:eastAsia="仿宋_GB2312" w:cs="Times New Roman"/>
          <w:spacing w:val="0"/>
          <w:sz w:val="32"/>
          <w:szCs w:val="32"/>
          <w:highlight w:val="none"/>
        </w:rPr>
        <w:t>可</w:t>
      </w:r>
      <w:r>
        <w:rPr>
          <w:rFonts w:hint="eastAsia" w:ascii="Times New Roman" w:hAnsi="Times New Roman" w:eastAsia="仿宋_GB2312" w:cs="Times New Roman"/>
          <w:spacing w:val="0"/>
          <w:sz w:val="32"/>
          <w:szCs w:val="32"/>
          <w:highlight w:val="none"/>
          <w:lang w:val="en-US" w:eastAsia="zh-CN"/>
        </w:rPr>
        <w:t>能是</w:t>
      </w:r>
      <w:r>
        <w:rPr>
          <w:rFonts w:hint="eastAsia" w:ascii="Times New Roman" w:hAnsi="Times New Roman" w:eastAsia="仿宋_GB2312" w:cs="Times New Roman"/>
          <w:sz w:val="32"/>
          <w:szCs w:val="32"/>
          <w:highlight w:val="none"/>
          <w:lang w:val="en-US" w:eastAsia="zh-CN"/>
        </w:rPr>
        <w:t>生产经营企业为延长产品保质期，弥补产品生产过程卫生条件不佳而超范围超限量使用。</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default" w:ascii="黑体" w:hAnsi="黑体" w:eastAsia="黑体"/>
          <w:sz w:val="32"/>
          <w:szCs w:val="32"/>
          <w:lang w:val="en-US" w:eastAsia="zh-CN"/>
        </w:rPr>
      </w:pPr>
      <w:r>
        <w:rPr>
          <w:rFonts w:hint="eastAsia" w:ascii="黑体" w:hAnsi="黑体" w:eastAsia="黑体" w:cs="黑体"/>
          <w:color w:val="auto"/>
          <w:sz w:val="32"/>
          <w:szCs w:val="32"/>
          <w:highlight w:val="none"/>
          <w:lang w:val="en-US" w:eastAsia="zh-CN"/>
        </w:rPr>
        <w:t>八、</w:t>
      </w:r>
      <w:r>
        <w:rPr>
          <w:rFonts w:hint="eastAsia" w:ascii="黑体" w:hAnsi="黑体" w:eastAsia="黑体"/>
          <w:sz w:val="32"/>
          <w:szCs w:val="32"/>
          <w:lang w:val="en-US" w:eastAsia="zh-CN"/>
        </w:rPr>
        <w:t>糖精钠（以糖精计）</w:t>
      </w:r>
    </w:p>
    <w:p>
      <w:pPr>
        <w:widowControl/>
        <w:adjustRightInd/>
        <w:spacing w:after="0" w:line="594" w:lineRule="exact"/>
        <w:ind w:firstLine="640" w:firstLineChars="200"/>
        <w:rPr>
          <w:rFonts w:hint="eastAsia" w:ascii="仿宋_GB2312" w:hAnsi="仿宋_GB2312" w:eastAsia="仿宋_GB2312" w:cs="仿宋_GB2312"/>
          <w:color w:val="auto"/>
          <w:spacing w:val="0"/>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SA"/>
        </w:rPr>
        <w:t>糖精钠（以糖精计）是</w:t>
      </w:r>
      <w:r>
        <w:rPr>
          <w:rFonts w:hint="eastAsia" w:ascii="Times New Roman" w:hAnsi="Times New Roman" w:eastAsia="仿宋_GB2312" w:cs="Times New Roman"/>
          <w:color w:val="auto"/>
          <w:kern w:val="2"/>
          <w:sz w:val="32"/>
          <w:szCs w:val="32"/>
          <w:highlight w:val="none"/>
          <w:lang w:val="en-US" w:eastAsia="zh-CN" w:bidi="ar-SA"/>
        </w:rPr>
        <w:t>普遍使用</w:t>
      </w:r>
      <w:r>
        <w:rPr>
          <w:rFonts w:hint="default" w:ascii="Times New Roman" w:hAnsi="Times New Roman" w:eastAsia="仿宋_GB2312" w:cs="Times New Roman"/>
          <w:color w:val="auto"/>
          <w:kern w:val="2"/>
          <w:sz w:val="32"/>
          <w:szCs w:val="32"/>
          <w:highlight w:val="none"/>
          <w:lang w:val="en-US" w:eastAsia="zh-CN" w:bidi="ar-SA"/>
        </w:rPr>
        <w:t>的</w:t>
      </w:r>
      <w:r>
        <w:rPr>
          <w:rFonts w:hint="eastAsia" w:ascii="Times New Roman" w:hAnsi="Times New Roman" w:eastAsia="仿宋_GB2312" w:cs="Times New Roman"/>
          <w:color w:val="auto"/>
          <w:kern w:val="2"/>
          <w:sz w:val="32"/>
          <w:szCs w:val="32"/>
          <w:highlight w:val="none"/>
          <w:lang w:val="en-US" w:eastAsia="zh-CN" w:bidi="ar-SA"/>
        </w:rPr>
        <w:t>人工甜味剂，其特点是不产生热量、不被人体代谢吸收。但如果长期摄入糖精钠超标的食品，可能会影响肠胃消化酶的正常分泌，降低小肠的吸收能力，出现恶心、腹胀、食欲减退等不适症状。</w:t>
      </w:r>
      <w:r>
        <w:rPr>
          <w:rFonts w:hint="default" w:ascii="Times New Roman" w:hAnsi="Times New Roman" w:eastAsia="仿宋_GB2312" w:cs="Times New Roman"/>
          <w:color w:val="auto"/>
          <w:kern w:val="2"/>
          <w:sz w:val="32"/>
          <w:szCs w:val="32"/>
          <w:highlight w:val="none"/>
          <w:lang w:val="en-US" w:eastAsia="zh-CN" w:bidi="ar-SA"/>
        </w:rPr>
        <w:t>《食品安全国家标准 食品添加剂使用标准》（GB 2760</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2024）中规定，</w:t>
      </w:r>
      <w:r>
        <w:rPr>
          <w:rFonts w:hint="eastAsia" w:ascii="Times New Roman" w:hAnsi="Times New Roman" w:eastAsia="仿宋_GB2312" w:cs="Times New Roman"/>
          <w:color w:val="auto"/>
          <w:kern w:val="2"/>
          <w:sz w:val="32"/>
          <w:szCs w:val="32"/>
          <w:highlight w:val="none"/>
          <w:lang w:val="en-US" w:eastAsia="zh-CN" w:bidi="ar-SA"/>
        </w:rPr>
        <w:t>水果类</w:t>
      </w:r>
      <w:r>
        <w:rPr>
          <w:rFonts w:hint="default" w:ascii="Times New Roman" w:hAnsi="Times New Roman" w:eastAsia="仿宋_GB2312" w:cs="Times New Roman"/>
          <w:color w:val="auto"/>
          <w:kern w:val="2"/>
          <w:sz w:val="32"/>
          <w:szCs w:val="32"/>
          <w:highlight w:val="none"/>
          <w:lang w:val="en-US" w:eastAsia="zh-CN" w:bidi="ar-SA"/>
        </w:rPr>
        <w:t>罐头中</w:t>
      </w:r>
      <w:r>
        <w:rPr>
          <w:rFonts w:hint="eastAsia" w:ascii="Times New Roman" w:hAnsi="Times New Roman" w:eastAsia="仿宋_GB2312" w:cs="Times New Roman"/>
          <w:color w:val="auto"/>
          <w:kern w:val="2"/>
          <w:sz w:val="32"/>
          <w:szCs w:val="32"/>
          <w:highlight w:val="none"/>
          <w:lang w:val="en-US" w:eastAsia="zh-CN" w:bidi="ar-SA"/>
        </w:rPr>
        <w:t>不得使用</w:t>
      </w:r>
      <w:r>
        <w:rPr>
          <w:rFonts w:hint="default" w:ascii="Times New Roman" w:hAnsi="Times New Roman" w:eastAsia="仿宋_GB2312" w:cs="Times New Roman"/>
          <w:color w:val="auto"/>
          <w:kern w:val="2"/>
          <w:sz w:val="32"/>
          <w:szCs w:val="32"/>
          <w:highlight w:val="none"/>
          <w:lang w:val="en-US" w:eastAsia="zh-CN" w:bidi="ar-SA"/>
        </w:rPr>
        <w:t>糖精钠（以糖精计）。</w:t>
      </w:r>
      <w:r>
        <w:rPr>
          <w:rFonts w:hint="eastAsia" w:ascii="Times New Roman" w:hAnsi="Times New Roman" w:eastAsia="仿宋_GB2312" w:cs="Times New Roman"/>
          <w:color w:val="auto"/>
          <w:kern w:val="2"/>
          <w:sz w:val="32"/>
          <w:szCs w:val="32"/>
          <w:highlight w:val="none"/>
          <w:lang w:val="en-US" w:eastAsia="zh-CN" w:bidi="ar-SA"/>
        </w:rPr>
        <w:t>水果类</w:t>
      </w:r>
      <w:r>
        <w:rPr>
          <w:rFonts w:hint="default" w:ascii="Times New Roman" w:hAnsi="Times New Roman" w:eastAsia="仿宋_GB2312" w:cs="Times New Roman"/>
          <w:color w:val="auto"/>
          <w:kern w:val="2"/>
          <w:sz w:val="32"/>
          <w:szCs w:val="32"/>
          <w:highlight w:val="none"/>
          <w:lang w:val="en-US" w:eastAsia="zh-CN" w:bidi="ar-SA"/>
        </w:rPr>
        <w:t>罐头中</w:t>
      </w:r>
      <w:r>
        <w:rPr>
          <w:rFonts w:hint="eastAsia" w:ascii="Times New Roman" w:hAnsi="Times New Roman" w:eastAsia="仿宋_GB2312" w:cs="Times New Roman"/>
          <w:color w:val="auto"/>
          <w:kern w:val="2"/>
          <w:sz w:val="32"/>
          <w:szCs w:val="32"/>
          <w:highlight w:val="none"/>
          <w:lang w:val="en-US" w:eastAsia="zh-CN" w:bidi="ar-SA"/>
        </w:rPr>
        <w:t>检出</w:t>
      </w:r>
      <w:r>
        <w:rPr>
          <w:rFonts w:hint="default" w:ascii="Times New Roman" w:hAnsi="Times New Roman" w:eastAsia="仿宋_GB2312" w:cs="Times New Roman"/>
          <w:color w:val="auto"/>
          <w:kern w:val="2"/>
          <w:sz w:val="32"/>
          <w:szCs w:val="32"/>
          <w:highlight w:val="none"/>
          <w:lang w:val="en-US" w:eastAsia="zh-CN" w:bidi="ar-SA"/>
        </w:rPr>
        <w:t>糖精钠（以糖精计）的原因</w:t>
      </w:r>
      <w:r>
        <w:rPr>
          <w:rFonts w:hint="eastAsia" w:ascii="Times New Roman" w:hAnsi="Times New Roman" w:eastAsia="仿宋_GB2312" w:cs="Times New Roman"/>
          <w:color w:val="auto"/>
          <w:kern w:val="2"/>
          <w:sz w:val="32"/>
          <w:szCs w:val="32"/>
          <w:highlight w:val="none"/>
          <w:lang w:val="en-US" w:eastAsia="zh-CN" w:bidi="ar-SA"/>
        </w:rPr>
        <w:t>，可能是</w:t>
      </w:r>
      <w:r>
        <w:rPr>
          <w:rFonts w:hint="default" w:ascii="Times New Roman" w:hAnsi="Times New Roman" w:eastAsia="仿宋_GB2312" w:cs="Times New Roman"/>
          <w:color w:val="auto"/>
          <w:kern w:val="2"/>
          <w:sz w:val="32"/>
          <w:szCs w:val="32"/>
          <w:highlight w:val="none"/>
          <w:lang w:val="en-US" w:eastAsia="zh-CN" w:bidi="ar-SA"/>
        </w:rPr>
        <w:t>生产企业为</w:t>
      </w:r>
      <w:r>
        <w:rPr>
          <w:rFonts w:hint="eastAsia" w:ascii="Times New Roman" w:hAnsi="Times New Roman" w:eastAsia="仿宋_GB2312" w:cs="Times New Roman"/>
          <w:color w:val="auto"/>
          <w:kern w:val="2"/>
          <w:sz w:val="32"/>
          <w:szCs w:val="32"/>
          <w:highlight w:val="none"/>
          <w:lang w:val="en-US" w:eastAsia="zh-CN" w:bidi="ar-SA"/>
        </w:rPr>
        <w:t>降低成本，提升产品甜度和口感，从而超范围使用糖精钠。</w:t>
      </w:r>
    </w:p>
    <w:p>
      <w:pPr>
        <w:keepNext w:val="0"/>
        <w:keepLines w:val="0"/>
        <w:pageBreakBefore w:val="0"/>
        <w:widowControl w:val="0"/>
        <w:kinsoku/>
        <w:wordWrap/>
        <w:overflowPunct/>
        <w:topLinePunct w:val="0"/>
        <w:autoSpaceDE/>
        <w:autoSpaceDN/>
        <w:bidi w:val="0"/>
        <w:adjustRightInd/>
        <w:snapToGrid/>
        <w:spacing w:line="594" w:lineRule="exact"/>
        <w:ind w:firstLine="572" w:firstLineChars="200"/>
        <w:textAlignment w:val="auto"/>
        <w:rPr>
          <w:rFonts w:hint="eastAsia" w:eastAsia="黑体"/>
          <w:sz w:val="32"/>
          <w:szCs w:val="32"/>
          <w:highlight w:val="none"/>
        </w:rPr>
      </w:pPr>
      <w:r>
        <w:rPr>
          <w:rFonts w:hint="eastAsia" w:ascii="黑体" w:hAnsi="黑体" w:eastAsia="黑体" w:cs="黑体"/>
          <w:color w:val="auto"/>
          <w:spacing w:val="-17"/>
          <w:sz w:val="32"/>
          <w:szCs w:val="32"/>
          <w:highlight w:val="none"/>
          <w:lang w:val="en-US" w:eastAsia="zh-CN"/>
        </w:rPr>
        <w:t>九、</w:t>
      </w:r>
      <w:r>
        <w:rPr>
          <w:rFonts w:hint="eastAsia" w:eastAsia="黑体"/>
          <w:sz w:val="32"/>
          <w:szCs w:val="32"/>
          <w:highlight w:val="none"/>
        </w:rPr>
        <w:t>相同色泽着色剂混合使用时各自用量占其最大使用量的比例之和</w:t>
      </w:r>
    </w:p>
    <w:p>
      <w:pPr>
        <w:numPr>
          <w:ilvl w:val="0"/>
          <w:numId w:val="0"/>
        </w:numPr>
        <w:adjustRightInd/>
        <w:spacing w:line="594" w:lineRule="exact"/>
        <w:ind w:firstLine="640" w:firstLineChars="200"/>
        <w:rPr>
          <w:rFonts w:hint="eastAsia" w:ascii="Times New Roman" w:hAnsi="Times New Roman" w:eastAsia="仿宋_GB2312" w:cs="黑体"/>
          <w:color w:val="auto"/>
          <w:spacing w:val="0"/>
          <w:sz w:val="32"/>
          <w:szCs w:val="32"/>
          <w:highlight w:val="none"/>
          <w:lang w:val="en-US" w:eastAsia="zh-CN"/>
        </w:rPr>
      </w:pPr>
      <w:r>
        <w:rPr>
          <w:rFonts w:ascii="Times New Roman" w:hAnsi="Times New Roman" w:eastAsia="仿宋_GB2312" w:cs="Times New Roman"/>
          <w:bCs/>
          <w:kern w:val="2"/>
          <w:sz w:val="32"/>
          <w:szCs w:val="32"/>
          <w:lang w:val="en-US" w:eastAsia="zh-CN" w:bidi="ar-SA"/>
        </w:rPr>
        <w:t>着色剂也称食品色素，是赋予和改善食品色泽的物质。</w:t>
      </w:r>
      <w:r>
        <w:rPr>
          <w:rFonts w:hint="eastAsia" w:ascii="Times New Roman" w:hAnsi="Times New Roman" w:eastAsia="仿宋_GB2312" w:cs="Times New Roman"/>
          <w:bCs/>
          <w:sz w:val="32"/>
          <w:szCs w:val="32"/>
        </w:rPr>
        <w:t>长期食用</w:t>
      </w:r>
      <w:r>
        <w:rPr>
          <w:rFonts w:hint="eastAsia" w:ascii="Times New Roman" w:hAnsi="Times New Roman" w:eastAsia="仿宋_GB2312" w:cs="Times New Roman"/>
          <w:bCs/>
          <w:sz w:val="32"/>
          <w:szCs w:val="32"/>
          <w:lang w:eastAsia="zh-CN"/>
        </w:rPr>
        <w:t>着色剂</w:t>
      </w:r>
      <w:r>
        <w:rPr>
          <w:rFonts w:hint="eastAsia" w:ascii="Times New Roman" w:hAnsi="Times New Roman" w:eastAsia="仿宋_GB2312" w:cs="Times New Roman"/>
          <w:bCs/>
          <w:sz w:val="32"/>
          <w:szCs w:val="32"/>
        </w:rPr>
        <w:t>超标的食品，可能危害人体健康</w:t>
      </w:r>
      <w:r>
        <w:rPr>
          <w:rFonts w:ascii="Times New Roman" w:hAnsi="Times New Roman" w:eastAsia="仿宋_GB2312" w:cs="Times New Roman"/>
          <w:bCs/>
          <w:sz w:val="32"/>
          <w:szCs w:val="32"/>
        </w:rPr>
        <w:t>。</w:t>
      </w:r>
      <w:r>
        <w:rPr>
          <w:rFonts w:hint="default" w:ascii="Times New Roman" w:hAnsi="Times New Roman" w:eastAsia="仿宋_GB2312" w:cs="Times New Roman"/>
          <w:color w:val="000000"/>
          <w:kern w:val="0"/>
          <w:sz w:val="32"/>
          <w:szCs w:val="32"/>
          <w:highlight w:val="none"/>
        </w:rPr>
        <w:t>《食品安全国家标准 食品添加剂使用标准》（GB 2760</w:t>
      </w:r>
      <w:r>
        <w:rPr>
          <w:rFonts w:hint="eastAsia" w:ascii="Times New Roman" w:hAnsi="Times New Roman" w:eastAsia="仿宋_GB2312" w:cs="仿宋_GB2312"/>
          <w:color w:val="000000"/>
          <w:kern w:val="0"/>
          <w:sz w:val="32"/>
          <w:szCs w:val="32"/>
          <w:highlight w:val="none"/>
        </w:rPr>
        <w:t>—</w:t>
      </w:r>
      <w:r>
        <w:rPr>
          <w:rFonts w:hint="default" w:ascii="Times New Roman" w:hAnsi="Times New Roman" w:eastAsia="仿宋_GB2312" w:cs="Times New Roman"/>
          <w:color w:val="000000"/>
          <w:kern w:val="0"/>
          <w:sz w:val="32"/>
          <w:szCs w:val="32"/>
          <w:highlight w:val="none"/>
        </w:rPr>
        <w:t>20</w:t>
      </w: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rPr>
        <w:t>4）中规定，相同色泽着色剂各自用量占其最大使用量的比例之和不应超过1。</w:t>
      </w:r>
      <w:r>
        <w:rPr>
          <w:rFonts w:hint="default" w:ascii="Times New Roman" w:hAnsi="Times New Roman" w:eastAsia="仿宋_GB2312" w:cs="Times New Roman"/>
          <w:kern w:val="2"/>
          <w:sz w:val="32"/>
          <w:szCs w:val="32"/>
          <w:lang w:val="en-US" w:eastAsia="zh-CN" w:bidi="ar-SA"/>
        </w:rPr>
        <w:t>糖果中相同色泽着色剂混合使用时各自用量占其最大使用量的比例之和</w:t>
      </w:r>
      <w:r>
        <w:rPr>
          <w:rFonts w:hint="eastAsia" w:ascii="Times New Roman" w:hAnsi="Times New Roman" w:eastAsia="仿宋_GB2312" w:cs="Times New Roman"/>
          <w:kern w:val="2"/>
          <w:sz w:val="32"/>
          <w:szCs w:val="32"/>
          <w:lang w:val="en-US" w:eastAsia="zh-CN" w:bidi="ar-SA"/>
        </w:rPr>
        <w:t>超标</w:t>
      </w:r>
      <w:r>
        <w:rPr>
          <w:rFonts w:hint="default" w:ascii="Times New Roman" w:hAnsi="Times New Roman" w:eastAsia="仿宋_GB2312" w:cs="Times New Roman"/>
          <w:kern w:val="2"/>
          <w:sz w:val="32"/>
          <w:szCs w:val="32"/>
          <w:lang w:val="en-US" w:eastAsia="zh-CN" w:bidi="ar-SA"/>
        </w:rPr>
        <w:t>的原因</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可能是生产企业</w:t>
      </w:r>
      <w:r>
        <w:rPr>
          <w:rFonts w:hint="eastAsia" w:ascii="Times New Roman" w:hAnsi="Times New Roman" w:eastAsia="仿宋_GB2312"/>
          <w:color w:val="000000"/>
          <w:kern w:val="0"/>
          <w:sz w:val="32"/>
          <w:szCs w:val="32"/>
          <w:highlight w:val="none"/>
        </w:rPr>
        <w:t>在加工配料环节未能严格控制</w:t>
      </w:r>
      <w:r>
        <w:rPr>
          <w:rFonts w:hint="default" w:ascii="Times New Roman" w:hAnsi="Times New Roman" w:eastAsia="仿宋_GB2312" w:cs="Times New Roman"/>
          <w:color w:val="000000"/>
          <w:kern w:val="0"/>
          <w:sz w:val="32"/>
          <w:szCs w:val="32"/>
          <w:highlight w:val="none"/>
          <w:lang w:val="en-US" w:eastAsia="zh-CN"/>
        </w:rPr>
        <w:t>着色剂</w:t>
      </w:r>
      <w:r>
        <w:rPr>
          <w:rFonts w:hint="eastAsia" w:ascii="Times New Roman" w:hAnsi="Times New Roman" w:eastAsia="仿宋_GB2312"/>
          <w:color w:val="000000"/>
          <w:kern w:val="0"/>
          <w:sz w:val="32"/>
          <w:szCs w:val="32"/>
          <w:highlight w:val="none"/>
        </w:rPr>
        <w:t>的添加量</w:t>
      </w:r>
      <w:r>
        <w:rPr>
          <w:rFonts w:hint="eastAsia" w:ascii="Times New Roman" w:hAnsi="Times New Roman" w:eastAsia="仿宋_GB2312"/>
          <w:color w:val="000000"/>
          <w:kern w:val="0"/>
          <w:sz w:val="32"/>
          <w:szCs w:val="32"/>
          <w:highlight w:val="none"/>
          <w:lang w:eastAsia="zh-CN"/>
        </w:rPr>
        <w:t>；</w:t>
      </w:r>
      <w:r>
        <w:rPr>
          <w:rFonts w:hint="eastAsia" w:ascii="Times New Roman" w:hAnsi="Times New Roman" w:eastAsia="仿宋_GB2312" w:cs="Times New Roman"/>
          <w:kern w:val="2"/>
          <w:sz w:val="32"/>
          <w:szCs w:val="32"/>
          <w:lang w:val="en-US" w:eastAsia="zh-CN" w:bidi="ar-SA"/>
        </w:rPr>
        <w:t>也可能是</w:t>
      </w:r>
      <w:r>
        <w:rPr>
          <w:rFonts w:hint="default" w:ascii="Times New Roman" w:hAnsi="Times New Roman" w:eastAsia="仿宋_GB2312" w:cs="Times New Roman"/>
          <w:kern w:val="2"/>
          <w:sz w:val="32"/>
          <w:szCs w:val="32"/>
          <w:lang w:val="en-US" w:eastAsia="zh-CN" w:bidi="ar-SA"/>
        </w:rPr>
        <w:t>生产企业对</w:t>
      </w:r>
      <w:r>
        <w:rPr>
          <w:rFonts w:hint="default" w:ascii="Times New Roman" w:hAnsi="Times New Roman" w:eastAsia="仿宋_GB2312" w:cs="Times New Roman"/>
          <w:color w:val="000000"/>
          <w:kern w:val="0"/>
          <w:sz w:val="32"/>
          <w:szCs w:val="32"/>
          <w:highlight w:val="none"/>
          <w:lang w:val="en-US" w:eastAsia="zh-CN"/>
        </w:rPr>
        <w:t>着色剂</w:t>
      </w:r>
      <w:r>
        <w:rPr>
          <w:rFonts w:hint="default" w:ascii="Times New Roman" w:hAnsi="Times New Roman" w:eastAsia="仿宋_GB2312" w:cs="Times New Roman"/>
          <w:kern w:val="2"/>
          <w:sz w:val="32"/>
          <w:szCs w:val="32"/>
          <w:lang w:val="en-US" w:eastAsia="zh-CN" w:bidi="ar-SA"/>
        </w:rPr>
        <w:t>的使用标准不了解。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auto"/>
          <w:spacing w:val="0"/>
          <w:sz w:val="32"/>
          <w:szCs w:val="32"/>
          <w:highlight w:val="none"/>
          <w:lang w:val="en-US" w:eastAsia="zh-CN"/>
        </w:rPr>
        <w:t>十、</w:t>
      </w:r>
      <w:r>
        <w:rPr>
          <w:rFonts w:hint="eastAsia" w:ascii="黑体" w:hAnsi="黑体" w:eastAsia="黑体" w:cs="黑体"/>
          <w:color w:val="000000"/>
          <w:sz w:val="32"/>
          <w:szCs w:val="32"/>
          <w:highlight w:val="none"/>
          <w:lang w:eastAsia="zh-CN"/>
        </w:rPr>
        <w:t>大肠菌群</w:t>
      </w:r>
    </w:p>
    <w:p>
      <w:pPr>
        <w:pStyle w:val="9"/>
        <w:spacing w:after="0" w:line="594" w:lineRule="exact"/>
        <w:ind w:firstLine="0"/>
        <w:rPr>
          <w:rFonts w:hint="eastAsia"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大肠菌群是反映食品卫生质量以及提示生产加工环境潜在微生物风险的指示性指标，食品或消毒餐饮具中检出大肠菌群提示被致病菌（如沙门氏菌、志贺氏菌、致泻大肠埃希氏菌等）污染的可能性较大。如果消毒餐饮具中的大肠菌群严重超标，会直接污染接触的食品，可能危害人体健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消毒餐（饮）具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GB 14934</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auto"/>
          <w:sz w:val="32"/>
          <w:szCs w:val="32"/>
          <w:highlight w:val="none"/>
          <w:lang w:val="en-US" w:eastAsia="zh-CN"/>
        </w:rPr>
        <w:t>消毒餐（饮）具</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大肠菌群</w:t>
      </w:r>
      <w:r>
        <w:rPr>
          <w:rFonts w:hint="default" w:ascii="Times New Roman" w:hAnsi="Times New Roman" w:eastAsia="仿宋_GB2312" w:cs="Times New Roman"/>
          <w:sz w:val="32"/>
          <w:szCs w:val="32"/>
          <w:highlight w:val="none"/>
          <w:lang w:val="en-US" w:eastAsia="zh-CN"/>
        </w:rPr>
        <w:t>限量为不得检出/50cm</w:t>
      </w:r>
      <w:r>
        <w:rPr>
          <w:rFonts w:hint="default" w:ascii="Times New Roman" w:hAnsi="Times New Roman" w:eastAsia="仿宋_GB2312" w:cs="Times New Roman"/>
          <w:sz w:val="32"/>
          <w:szCs w:val="32"/>
          <w:highlight w:val="none"/>
          <w:vertAlign w:val="superscript"/>
          <w:lang w:val="en-US" w:eastAsia="zh-CN"/>
        </w:rPr>
        <w:t>2</w:t>
      </w:r>
      <w:r>
        <w:rPr>
          <w:rFonts w:hint="default" w:ascii="Times New Roman" w:hAnsi="Times New Roman" w:eastAsia="仿宋_GB2312" w:cs="Times New Roman"/>
          <w:kern w:val="2"/>
          <w:sz w:val="32"/>
          <w:szCs w:val="32"/>
          <w:highlight w:val="none"/>
          <w:lang w:val="en-US" w:eastAsia="zh-CN" w:bidi="ar-SA"/>
        </w:rPr>
        <w:t>。复用餐饮具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bidi="ar-SA"/>
        </w:rPr>
        <w:t>餐馆自行消毒</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bidi="ar-SA"/>
        </w:rPr>
        <w:t>中大肠菌群数超标的原因，可能是餐饮具在消毒过程中受人员、工器具等的污染；也可能是消毒工艺不彻底导致的；</w:t>
      </w:r>
      <w:r>
        <w:rPr>
          <w:rFonts w:hint="default" w:ascii="Times New Roman" w:hAnsi="Times New Roman" w:eastAsia="仿宋_GB2312" w:cs="Times New Roman"/>
          <w:color w:val="auto"/>
          <w:sz w:val="32"/>
          <w:szCs w:val="32"/>
          <w:highlight w:val="none"/>
          <w:lang w:eastAsia="zh-CN"/>
        </w:rPr>
        <w:t>还可能</w:t>
      </w:r>
      <w:r>
        <w:rPr>
          <w:rFonts w:hint="default"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lang w:eastAsia="zh-CN"/>
        </w:rPr>
        <w:t>储存条件不当有关。</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12"/>
          <w:sz w:val="32"/>
          <w:szCs w:val="32"/>
          <w:lang w:val="en-US" w:eastAsia="zh-CN"/>
        </w:rPr>
      </w:pPr>
      <w:r>
        <w:rPr>
          <w:rFonts w:hint="eastAsia"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11"/>
          <w:sz w:val="32"/>
          <w:szCs w:val="32"/>
          <w:highlight w:val="none"/>
          <w:lang w:val="en-US" w:eastAsia="zh-CN"/>
        </w:rPr>
        <w:t>一、</w:t>
      </w:r>
      <w:r>
        <w:rPr>
          <w:rFonts w:hint="eastAsia" w:ascii="Times New Roman" w:hAnsi="Times New Roman" w:eastAsia="黑体" w:cs="Times New Roman"/>
          <w:spacing w:val="-12"/>
          <w:sz w:val="32"/>
          <w:szCs w:val="32"/>
          <w:lang w:val="en-US" w:eastAsia="zh-CN"/>
        </w:rPr>
        <w:t>酵母</w:t>
      </w:r>
    </w:p>
    <w:p>
      <w:pPr>
        <w:numPr>
          <w:ilvl w:val="-1"/>
          <w:numId w:val="0"/>
        </w:numPr>
        <w:adjustRightInd/>
        <w:spacing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rPr>
        <w:t>酵母是自然界中常见的真菌，是评价食品卫生质量的指示性指标。食品中酵母数是指食品检样经过处理，在一定条件下培养后，计数所得1mL检样中所形成的酵母菌落数。食品中酵母严重超标会破坏食品色、香、味，</w:t>
      </w:r>
      <w:r>
        <w:rPr>
          <w:rFonts w:hint="eastAsia" w:ascii="Times New Roman" w:hAnsi="Times New Roman" w:eastAsia="仿宋_GB2312" w:cs="Times New Roman"/>
          <w:sz w:val="32"/>
          <w:szCs w:val="32"/>
          <w:lang w:eastAsia="zh-CN"/>
        </w:rPr>
        <w:t>失去</w:t>
      </w:r>
      <w:r>
        <w:rPr>
          <w:rFonts w:hint="default" w:ascii="Times New Roman" w:hAnsi="Times New Roman" w:eastAsia="仿宋_GB2312" w:cs="Times New Roman"/>
          <w:sz w:val="32"/>
          <w:szCs w:val="32"/>
        </w:rPr>
        <w:t>其食用价值</w:t>
      </w:r>
      <w:r>
        <w:rPr>
          <w:rFonts w:hint="eastAsia" w:ascii="Times New Roman" w:hAnsi="Times New Roman" w:eastAsia="仿宋_GB2312" w:cs="Times New Roman"/>
          <w:sz w:val="32"/>
          <w:szCs w:val="32"/>
          <w:lang w:eastAsia="zh-CN"/>
        </w:rPr>
        <w:t>；长期食用</w:t>
      </w:r>
      <w:r>
        <w:rPr>
          <w:rFonts w:hint="default" w:ascii="Times New Roman" w:hAnsi="Times New Roman" w:eastAsia="仿宋_GB2312" w:cs="Times New Roman"/>
          <w:sz w:val="32"/>
          <w:szCs w:val="32"/>
        </w:rPr>
        <w:t>酵母</w:t>
      </w:r>
      <w:r>
        <w:rPr>
          <w:rFonts w:hint="eastAsia" w:ascii="Times New Roman" w:hAnsi="Times New Roman" w:eastAsia="仿宋_GB2312" w:cs="Times New Roman"/>
          <w:sz w:val="32"/>
          <w:szCs w:val="32"/>
          <w:lang w:eastAsia="zh-CN"/>
        </w:rPr>
        <w:t>超标的食品，可能危害人体健康</w:t>
      </w:r>
      <w:r>
        <w:rPr>
          <w:rFonts w:hint="default" w:ascii="Times New Roman" w:hAnsi="Times New Roman" w:eastAsia="仿宋_GB2312" w:cs="Times New Roman"/>
          <w:sz w:val="32"/>
          <w:szCs w:val="32"/>
        </w:rPr>
        <w:t>。《食品安全国家标准 饮料》（GB 7101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val="en-US" w:eastAsia="zh-CN"/>
        </w:rPr>
        <w:t>其他</w:t>
      </w:r>
      <w:r>
        <w:rPr>
          <w:rFonts w:hint="default" w:ascii="Times New Roman" w:hAnsi="Times New Roman" w:eastAsia="仿宋_GB2312" w:cs="Times New Roman"/>
          <w:sz w:val="32"/>
          <w:szCs w:val="32"/>
        </w:rPr>
        <w:t>饮料</w:t>
      </w:r>
      <w:r>
        <w:rPr>
          <w:rFonts w:hint="eastAsia"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酵母的最大限量值为20CFU/mL。</w:t>
      </w:r>
      <w:r>
        <w:rPr>
          <w:rFonts w:hint="eastAsia" w:ascii="Times New Roman" w:hAnsi="Times New Roman" w:eastAsia="仿宋_GB2312" w:cs="Times New Roman"/>
          <w:sz w:val="32"/>
          <w:szCs w:val="32"/>
          <w:lang w:val="en-US" w:eastAsia="zh-CN"/>
        </w:rPr>
        <w:t>其他</w:t>
      </w:r>
      <w:r>
        <w:rPr>
          <w:rFonts w:hint="default" w:ascii="Times New Roman" w:hAnsi="Times New Roman" w:eastAsia="仿宋_GB2312" w:cs="Times New Roman"/>
          <w:sz w:val="32"/>
          <w:szCs w:val="32"/>
        </w:rPr>
        <w:t>饮料中酵母</w:t>
      </w:r>
      <w:r>
        <w:rPr>
          <w:rFonts w:hint="eastAsia" w:ascii="Times New Roman" w:hAnsi="Times New Roman" w:eastAsia="仿宋_GB2312" w:cs="Times New Roman"/>
          <w:sz w:val="32"/>
          <w:szCs w:val="32"/>
          <w:lang w:val="en-US" w:eastAsia="zh-CN"/>
        </w:rPr>
        <w:t>数</w:t>
      </w:r>
      <w:r>
        <w:rPr>
          <w:rFonts w:hint="default" w:ascii="Times New Roman" w:hAnsi="Times New Roman" w:eastAsia="仿宋_GB2312" w:cs="Times New Roman"/>
          <w:sz w:val="32"/>
          <w:szCs w:val="32"/>
        </w:rPr>
        <w:t>超标的原因，可能是原料或包装材料受到污染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也可能是产品在生产加工过程中卫生条件控制不到位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还可能</w:t>
      </w:r>
      <w:r>
        <w:rPr>
          <w:rFonts w:hint="eastAsia"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产品储运条件不当</w:t>
      </w:r>
      <w:r>
        <w:rPr>
          <w:rFonts w:hint="eastAsia"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12"/>
          <w:sz w:val="32"/>
          <w:szCs w:val="32"/>
          <w:lang w:val="en-US" w:eastAsia="zh-CN"/>
        </w:rPr>
      </w:pPr>
      <w:r>
        <w:rPr>
          <w:rFonts w:hint="default" w:ascii="Times New Roman" w:hAnsi="Times New Roman" w:eastAsia="黑体" w:cs="Times New Roman"/>
          <w:color w:val="auto"/>
          <w:spacing w:val="-12"/>
          <w:kern w:val="2"/>
          <w:sz w:val="32"/>
          <w:szCs w:val="32"/>
          <w:highlight w:val="none"/>
          <w:lang w:val="en-US" w:eastAsia="zh-CN" w:bidi="ar-SA"/>
        </w:rPr>
        <w:t>十二、</w:t>
      </w:r>
      <w:r>
        <w:rPr>
          <w:rFonts w:hint="eastAsia" w:ascii="Times New Roman" w:hAnsi="Times New Roman" w:eastAsia="黑体" w:cs="Times New Roman"/>
          <w:spacing w:val="-12"/>
          <w:sz w:val="32"/>
          <w:szCs w:val="32"/>
          <w:lang w:val="en-US" w:eastAsia="zh-CN"/>
        </w:rPr>
        <w:t>菌落总数</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黑体" w:cs="Times New Roman"/>
          <w:spacing w:val="-12"/>
          <w:sz w:val="32"/>
          <w:szCs w:val="32"/>
          <w:lang w:val="en-US" w:eastAsia="zh-CN"/>
        </w:rPr>
      </w:pPr>
      <w:r>
        <w:rPr>
          <w:rFonts w:hint="default" w:ascii="Times New Roman" w:hAnsi="Times New Roman" w:eastAsia="仿宋_GB2312" w:cs="Times New Roman"/>
          <w:sz w:val="32"/>
          <w:szCs w:val="32"/>
          <w:highlight w:val="none"/>
          <w:lang w:val="en-US" w:eastAsia="zh-CN"/>
        </w:rPr>
        <w:t>菌落总数是指示性微生物指标，不是致病菌指标，</w:t>
      </w:r>
      <w:r>
        <w:rPr>
          <w:rFonts w:hint="eastAsia" w:ascii="Times New Roman" w:hAnsi="Times New Roman" w:eastAsia="仿宋_GB2312" w:cs="Times New Roman"/>
          <w:sz w:val="32"/>
          <w:szCs w:val="32"/>
          <w:highlight w:val="none"/>
          <w:lang w:val="en-US" w:eastAsia="zh-CN"/>
        </w:rPr>
        <w:t>能够客观</w:t>
      </w:r>
      <w:r>
        <w:rPr>
          <w:rFonts w:hint="default" w:ascii="Times New Roman" w:hAnsi="Times New Roman" w:eastAsia="仿宋_GB2312" w:cs="Times New Roman"/>
          <w:sz w:val="32"/>
          <w:szCs w:val="32"/>
          <w:highlight w:val="none"/>
          <w:lang w:val="en-US" w:eastAsia="zh-CN"/>
        </w:rPr>
        <w:t>反映食品在生产过程中的卫生状况</w:t>
      </w:r>
      <w:r>
        <w:rPr>
          <w:rFonts w:hint="eastAsia" w:ascii="Times New Roman" w:hAnsi="Times New Roman" w:eastAsia="仿宋_GB2312" w:cs="Times New Roman"/>
          <w:sz w:val="32"/>
          <w:szCs w:val="32"/>
          <w:highlight w:val="none"/>
          <w:lang w:val="en-US" w:eastAsia="zh-CN"/>
        </w:rPr>
        <w:t>，一定程度上标志着食品卫生质量的优劣</w:t>
      </w:r>
      <w:r>
        <w:rPr>
          <w:rFonts w:hint="default" w:ascii="Times New Roman" w:hAnsi="Times New Roman" w:eastAsia="仿宋_GB2312" w:cs="Times New Roman"/>
          <w:sz w:val="32"/>
          <w:szCs w:val="32"/>
          <w:highlight w:val="none"/>
          <w:lang w:val="en-US" w:eastAsia="zh-CN"/>
        </w:rPr>
        <w:t>。如果食品的菌落总数超标，</w:t>
      </w:r>
      <w:r>
        <w:rPr>
          <w:rFonts w:hint="eastAsia" w:ascii="Times New Roman" w:hAnsi="Times New Roman" w:eastAsia="仿宋_GB2312" w:cs="Times New Roman"/>
          <w:sz w:val="32"/>
          <w:szCs w:val="32"/>
          <w:highlight w:val="none"/>
          <w:lang w:val="en-US" w:eastAsia="zh-CN"/>
        </w:rPr>
        <w:t>可能</w:t>
      </w:r>
      <w:r>
        <w:rPr>
          <w:rFonts w:hint="default" w:ascii="Times New Roman" w:hAnsi="Times New Roman" w:eastAsia="仿宋_GB2312" w:cs="Times New Roman"/>
          <w:sz w:val="32"/>
          <w:szCs w:val="32"/>
          <w:highlight w:val="none"/>
          <w:lang w:val="en-US" w:eastAsia="zh-CN"/>
        </w:rPr>
        <w:t>会</w:t>
      </w:r>
      <w:r>
        <w:rPr>
          <w:rFonts w:hint="eastAsia" w:ascii="Times New Roman" w:hAnsi="Times New Roman" w:eastAsia="仿宋_GB2312" w:cs="Times New Roman"/>
          <w:sz w:val="32"/>
          <w:szCs w:val="32"/>
          <w:highlight w:val="none"/>
          <w:lang w:val="en-US" w:eastAsia="zh-CN"/>
        </w:rPr>
        <w:t>损失</w:t>
      </w:r>
      <w:r>
        <w:rPr>
          <w:rFonts w:hint="default" w:ascii="Times New Roman" w:hAnsi="Times New Roman" w:eastAsia="仿宋_GB2312" w:cs="Times New Roman"/>
          <w:sz w:val="32"/>
          <w:szCs w:val="32"/>
          <w:highlight w:val="none"/>
          <w:lang w:val="en-US" w:eastAsia="zh-CN"/>
        </w:rPr>
        <w:t>营养成分，加速食品腐败变质，</w:t>
      </w:r>
      <w:r>
        <w:rPr>
          <w:rFonts w:hint="eastAsia" w:ascii="Times New Roman" w:hAnsi="Times New Roman" w:eastAsia="仿宋_GB2312" w:cs="Times New Roman"/>
          <w:sz w:val="32"/>
          <w:szCs w:val="32"/>
          <w:highlight w:val="none"/>
          <w:lang w:val="en-US" w:eastAsia="zh-CN"/>
        </w:rPr>
        <w:t>对人体健康存在潜在不利影响。《食品安全国家标准 饮料》（GB 7101—2022）中规定，其他饮料中同一批次产品5个样品的菌落总数检验结果均不得超过10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lang w:val="en-US" w:eastAsia="zh-CN"/>
        </w:rPr>
        <w:t>CFU/mL，且最多允许2个样品的检验结果超过10</w:t>
      </w:r>
      <w:r>
        <w:rPr>
          <w:rFonts w:hint="eastAsia" w:ascii="Times New Roman" w:hAnsi="Times New Roman" w:eastAsia="仿宋_GB2312" w:cs="Times New Roman"/>
          <w:sz w:val="32"/>
          <w:szCs w:val="32"/>
          <w:highlight w:val="none"/>
          <w:vertAlign w:val="superscript"/>
          <w:lang w:val="en-US" w:eastAsia="zh-CN"/>
        </w:rPr>
        <w:t>2</w:t>
      </w:r>
      <w:r>
        <w:rPr>
          <w:rFonts w:hint="eastAsia" w:ascii="Times New Roman" w:hAnsi="Times New Roman" w:eastAsia="仿宋_GB2312" w:cs="Times New Roman"/>
          <w:sz w:val="32"/>
          <w:szCs w:val="32"/>
          <w:highlight w:val="none"/>
          <w:lang w:val="en-US" w:eastAsia="zh-CN"/>
        </w:rPr>
        <w:t>CFU/mL；固体饮料中同一批次产品5个样品的菌落总数检验结果均不得超过5×10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lang w:val="en-US" w:eastAsia="zh-CN"/>
        </w:rPr>
        <w:t>CFU/g，且最多允许2个样品的检验结果超过10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lang w:val="en-US" w:eastAsia="zh-CN"/>
        </w:rPr>
        <w:t>CFU/g</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《食品安全国家标准 糕点、面包》（GB 7099—2015）中规定</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糕点、面包同一批次5个样品的</w:t>
      </w:r>
      <w:r>
        <w:rPr>
          <w:rFonts w:hint="eastAsia" w:ascii="Times New Roman" w:hAnsi="Times New Roman" w:eastAsia="仿宋_GB2312" w:cs="Times New Roman"/>
          <w:sz w:val="32"/>
          <w:szCs w:val="32"/>
          <w:highlight w:val="none"/>
          <w:lang w:eastAsia="zh-CN"/>
        </w:rPr>
        <w:t>菌落总数</w:t>
      </w:r>
      <w:r>
        <w:rPr>
          <w:rFonts w:hint="eastAsia" w:ascii="Times New Roman" w:hAnsi="Times New Roman" w:eastAsia="仿宋_GB2312" w:cs="Times New Roman"/>
          <w:sz w:val="32"/>
          <w:szCs w:val="32"/>
          <w:highlight w:val="none"/>
          <w:lang w:val="en-US" w:eastAsia="zh-CN"/>
        </w:rPr>
        <w:t>检验</w:t>
      </w:r>
      <w:r>
        <w:rPr>
          <w:rFonts w:hint="eastAsia" w:ascii="Times New Roman" w:hAnsi="Times New Roman" w:eastAsia="仿宋_GB2312" w:cs="Times New Roman"/>
          <w:sz w:val="32"/>
          <w:szCs w:val="32"/>
          <w:highlight w:val="none"/>
          <w:lang w:eastAsia="zh-CN"/>
        </w:rPr>
        <w:t>结果均不得超过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lang w:eastAsia="zh-CN"/>
        </w:rPr>
        <w:t>CFU/g，且最多允许2个样品的检</w:t>
      </w:r>
      <w:r>
        <w:rPr>
          <w:rFonts w:hint="eastAsia" w:ascii="Times New Roman" w:hAnsi="Times New Roman" w:eastAsia="仿宋_GB2312" w:cs="Times New Roman"/>
          <w:sz w:val="32"/>
          <w:szCs w:val="32"/>
          <w:highlight w:val="none"/>
          <w:lang w:val="en-US" w:eastAsia="zh-CN"/>
        </w:rPr>
        <w:t>验</w:t>
      </w:r>
      <w:r>
        <w:rPr>
          <w:rFonts w:hint="eastAsia" w:ascii="Times New Roman" w:hAnsi="Times New Roman" w:eastAsia="仿宋_GB2312" w:cs="Times New Roman"/>
          <w:sz w:val="32"/>
          <w:szCs w:val="32"/>
          <w:highlight w:val="none"/>
          <w:lang w:eastAsia="zh-CN"/>
        </w:rPr>
        <w:t>结果超过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lang w:eastAsia="zh-CN"/>
        </w:rPr>
        <w:t>CFU/g。</w:t>
      </w:r>
      <w:r>
        <w:rPr>
          <w:rFonts w:hint="eastAsia" w:ascii="Times New Roman" w:hAnsi="Times New Roman" w:eastAsia="仿宋_GB2312" w:cs="Times New Roman"/>
          <w:sz w:val="32"/>
          <w:szCs w:val="32"/>
          <w:highlight w:val="none"/>
          <w:lang w:val="en-US" w:eastAsia="zh-CN"/>
        </w:rPr>
        <w:t>其他饮料、固体饮料、</w:t>
      </w:r>
      <w:r>
        <w:rPr>
          <w:rFonts w:hint="eastAsia" w:ascii="Calibri" w:hAnsi="Calibri" w:eastAsia="仿宋_GB2312" w:cs="Times New Roman"/>
          <w:sz w:val="32"/>
          <w:szCs w:val="32"/>
          <w:highlight w:val="none"/>
          <w:lang w:val="en-US" w:eastAsia="zh-CN"/>
        </w:rPr>
        <w:t>糕点、面包</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菌落总数超标的原因，可能是</w:t>
      </w:r>
      <w:r>
        <w:rPr>
          <w:rFonts w:hint="eastAsia" w:ascii="Times New Roman" w:hAnsi="Times New Roman" w:eastAsia="仿宋_GB2312" w:cs="Times New Roman"/>
          <w:sz w:val="32"/>
          <w:szCs w:val="32"/>
          <w:highlight w:val="none"/>
          <w:lang w:val="en-US" w:eastAsia="zh-CN"/>
        </w:rPr>
        <w:t>生产</w:t>
      </w:r>
      <w:r>
        <w:rPr>
          <w:rFonts w:hint="default" w:ascii="Times New Roman" w:hAnsi="Times New Roman" w:eastAsia="仿宋_GB2312" w:cs="Times New Roman"/>
          <w:sz w:val="32"/>
          <w:szCs w:val="32"/>
          <w:highlight w:val="none"/>
          <w:lang w:val="en-US" w:eastAsia="zh-CN"/>
        </w:rPr>
        <w:t>企业未按要求严格控制生产加工过程的卫生条件</w:t>
      </w:r>
      <w:r>
        <w:rPr>
          <w:rFonts w:hint="eastAsia" w:ascii="Times New Roman" w:hAnsi="Times New Roman" w:eastAsia="仿宋_GB2312" w:cs="Times New Roman"/>
          <w:sz w:val="32"/>
          <w:szCs w:val="32"/>
          <w:highlight w:val="none"/>
          <w:lang w:val="en-US" w:eastAsia="zh-CN"/>
        </w:rPr>
        <w:t>；也可能是包装容器清洗消毒不到位；还</w:t>
      </w:r>
      <w:r>
        <w:rPr>
          <w:rFonts w:hint="default" w:ascii="Times New Roman" w:hAnsi="Times New Roman" w:eastAsia="仿宋_GB2312" w:cs="Times New Roman"/>
          <w:sz w:val="32"/>
          <w:szCs w:val="32"/>
          <w:highlight w:val="none"/>
          <w:lang w:val="en-US" w:eastAsia="zh-CN"/>
        </w:rPr>
        <w:t>可能</w:t>
      </w:r>
      <w:r>
        <w:rPr>
          <w:rFonts w:hint="eastAsia" w:ascii="Times New Roman" w:hAnsi="Times New Roman" w:eastAsia="仿宋_GB2312" w:cs="Times New Roman"/>
          <w:sz w:val="32"/>
          <w:szCs w:val="32"/>
          <w:highlight w:val="none"/>
          <w:lang w:val="en-US" w:eastAsia="zh-CN"/>
        </w:rPr>
        <w:t>是</w:t>
      </w:r>
      <w:r>
        <w:rPr>
          <w:rFonts w:hint="default" w:ascii="Times New Roman" w:hAnsi="Times New Roman" w:eastAsia="仿宋_GB2312" w:cs="Times New Roman"/>
          <w:sz w:val="32"/>
          <w:szCs w:val="32"/>
          <w:highlight w:val="none"/>
          <w:lang w:val="en-US" w:eastAsia="zh-CN"/>
        </w:rPr>
        <w:t>与产品包装密封不严或储运条件</w:t>
      </w:r>
      <w:r>
        <w:rPr>
          <w:rFonts w:hint="eastAsia" w:ascii="Times New Roman" w:hAnsi="Times New Roman" w:eastAsia="仿宋_GB2312" w:cs="Times New Roman"/>
          <w:sz w:val="32"/>
          <w:szCs w:val="32"/>
          <w:highlight w:val="none"/>
          <w:lang w:val="en-US" w:eastAsia="zh-CN"/>
        </w:rPr>
        <w:t>控制</w:t>
      </w:r>
      <w:r>
        <w:rPr>
          <w:rFonts w:hint="default" w:ascii="Times New Roman" w:hAnsi="Times New Roman" w:eastAsia="仿宋_GB2312" w:cs="Times New Roman"/>
          <w:sz w:val="32"/>
          <w:szCs w:val="32"/>
          <w:highlight w:val="none"/>
          <w:lang w:val="en-US" w:eastAsia="zh-CN"/>
        </w:rPr>
        <w:t>不当等有关。</w:t>
      </w:r>
    </w:p>
    <w:p>
      <w:pPr>
        <w:spacing w:line="594" w:lineRule="exact"/>
        <w:ind w:firstLine="640" w:firstLineChars="200"/>
        <w:jc w:val="both"/>
        <w:rPr>
          <w:rFonts w:hint="eastAsia" w:ascii="Times New Roman" w:hAnsi="Times New Roman" w:eastAsia="黑体" w:cs="Times New Roman"/>
          <w:spacing w:val="0"/>
          <w:sz w:val="32"/>
          <w:szCs w:val="32"/>
          <w:lang w:val="en-US" w:eastAsia="zh-CN"/>
        </w:rPr>
      </w:pPr>
      <w:r>
        <w:rPr>
          <w:rFonts w:hint="default" w:ascii="Times New Roman" w:hAnsi="Times New Roman" w:eastAsia="黑体" w:cs="Times New Roman"/>
          <w:color w:val="auto"/>
          <w:spacing w:val="0"/>
          <w:sz w:val="32"/>
          <w:szCs w:val="32"/>
          <w:highlight w:val="none"/>
          <w:lang w:val="en-US" w:eastAsia="zh-CN"/>
        </w:rPr>
        <w:t>十三、</w:t>
      </w:r>
      <w:r>
        <w:rPr>
          <w:rFonts w:hint="eastAsia" w:ascii="Times New Roman" w:hAnsi="Times New Roman" w:eastAsia="黑体" w:cs="Times New Roman"/>
          <w:spacing w:val="0"/>
          <w:sz w:val="32"/>
          <w:szCs w:val="32"/>
          <w:lang w:val="en-US" w:eastAsia="zh-CN"/>
        </w:rPr>
        <w:t>霉菌</w:t>
      </w:r>
    </w:p>
    <w:p>
      <w:pPr>
        <w:numPr>
          <w:ilvl w:val="0"/>
          <w:numId w:val="0"/>
        </w:numPr>
        <w:adjustRightInd w:val="0"/>
        <w:snapToGrid w:val="0"/>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pacing w:val="0"/>
          <w:sz w:val="32"/>
          <w:szCs w:val="32"/>
          <w:lang w:val="en-US" w:eastAsia="zh-CN"/>
        </w:rPr>
        <w:t>霉菌是评价食品质量安全的一项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w:t>
      </w:r>
      <w:r>
        <w:rPr>
          <w:rFonts w:hint="eastAsia" w:ascii="Times New Roman" w:hAnsi="Times New Roman" w:eastAsia="仿宋_GB2312" w:cs="Times New Roman"/>
          <w:spacing w:val="0"/>
          <w:sz w:val="32"/>
          <w:szCs w:val="32"/>
          <w:lang w:val="en-US" w:eastAsia="zh-CN"/>
        </w:rPr>
        <w:t>。企业标准《坚果（仁）混合果仁果干制品（每日坚果）》（Q/YEJ 0002S—2025）中规定，坚果（仁）混合果仁果干制品（每日坚果）中霉菌最大</w:t>
      </w:r>
      <w:r>
        <w:rPr>
          <w:rFonts w:hint="eastAsia" w:ascii="Times New Roman" w:hAnsi="Times New Roman" w:eastAsia="仿宋_GB2312" w:cs="Times New Roman"/>
          <w:sz w:val="32"/>
          <w:szCs w:val="32"/>
          <w:lang w:val="en-US" w:eastAsia="zh-CN"/>
        </w:rPr>
        <w:t>限量值为25CFU/g；企业标准</w:t>
      </w:r>
      <w:r>
        <w:rPr>
          <w:rFonts w:hint="default" w:ascii="Times New Roman" w:hAnsi="Times New Roman" w:eastAsia="仿宋_GB2312" w:cs="Times New Roman"/>
          <w:color w:val="auto"/>
          <w:kern w:val="2"/>
          <w:sz w:val="32"/>
          <w:szCs w:val="32"/>
          <w:highlight w:val="none"/>
          <w:lang w:val="en-US" w:eastAsia="zh-CN" w:bidi="ar-SA"/>
        </w:rPr>
        <w:t>《蔬果干》（Q/LHR 0005S</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2024）中规定，</w:t>
      </w:r>
      <w:r>
        <w:rPr>
          <w:rFonts w:hint="default" w:ascii="Times New Roman" w:hAnsi="Times New Roman" w:eastAsia="仿宋_GB2312" w:cs="Times New Roman"/>
          <w:color w:val="auto"/>
          <w:kern w:val="2"/>
          <w:sz w:val="32"/>
          <w:szCs w:val="32"/>
          <w:lang w:val="en-US" w:eastAsia="zh-CN" w:bidi="ar-SA"/>
        </w:rPr>
        <w:t>霉菌</w:t>
      </w:r>
      <w:r>
        <w:rPr>
          <w:rFonts w:hint="eastAsia" w:ascii="Times New Roman" w:hAnsi="Times New Roman" w:eastAsia="仿宋_GB2312" w:cs="Times New Roman"/>
          <w:color w:val="auto"/>
          <w:kern w:val="2"/>
          <w:sz w:val="32"/>
          <w:szCs w:val="32"/>
          <w:lang w:val="en-US" w:eastAsia="zh-CN" w:bidi="ar-SA"/>
        </w:rPr>
        <w:t>的</w:t>
      </w:r>
      <w:r>
        <w:rPr>
          <w:rFonts w:hint="default" w:ascii="Times New Roman" w:hAnsi="Times New Roman" w:eastAsia="仿宋_GB2312" w:cs="Times New Roman"/>
          <w:color w:val="auto"/>
          <w:kern w:val="2"/>
          <w:sz w:val="32"/>
          <w:szCs w:val="32"/>
          <w:lang w:val="en-US" w:eastAsia="zh-CN" w:bidi="ar-SA"/>
        </w:rPr>
        <w:t>最大限量值为</w:t>
      </w:r>
      <w:r>
        <w:rPr>
          <w:rFonts w:hint="eastAsia" w:ascii="Times New Roman" w:hAnsi="Times New Roman" w:eastAsia="仿宋_GB2312" w:cs="Times New Roman"/>
          <w:color w:val="auto"/>
          <w:kern w:val="2"/>
          <w:sz w:val="32"/>
          <w:szCs w:val="32"/>
          <w:lang w:val="en-US" w:eastAsia="zh-CN" w:bidi="ar-SA"/>
        </w:rPr>
        <w:t>50</w:t>
      </w:r>
      <w:r>
        <w:rPr>
          <w:rFonts w:hint="default" w:ascii="Times New Roman" w:hAnsi="Times New Roman" w:eastAsia="仿宋_GB2312" w:cs="Times New Roman"/>
          <w:color w:val="auto"/>
          <w:kern w:val="2"/>
          <w:sz w:val="32"/>
          <w:szCs w:val="32"/>
          <w:lang w:val="en-US" w:eastAsia="zh-CN" w:bidi="ar-SA"/>
        </w:rPr>
        <w:t>CFU/g</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食品安全地方标准 代用茶》（DBS34/ 2607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z w:val="32"/>
          <w:szCs w:val="32"/>
        </w:rPr>
        <w:t>2016）中规定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霉菌</w:t>
      </w:r>
      <w:r>
        <w:rPr>
          <w:rFonts w:hint="default" w:ascii="Times New Roman" w:hAnsi="Times New Roman" w:eastAsia="仿宋_GB2312" w:cs="Times New Roman"/>
          <w:sz w:val="32"/>
          <w:szCs w:val="32"/>
        </w:rPr>
        <w:t>限量为</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1000CFU/g</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混合坚果、苹果干、代用茶</w:t>
      </w:r>
      <w:r>
        <w:rPr>
          <w:rFonts w:hint="eastAsia" w:ascii="Times New Roman" w:hAnsi="Times New Roman" w:eastAsia="仿宋_GB2312" w:cs="Times New Roman"/>
          <w:spacing w:val="0"/>
          <w:sz w:val="32"/>
          <w:szCs w:val="32"/>
          <w:lang w:val="en-US" w:eastAsia="zh-CN"/>
        </w:rPr>
        <w:t>中</w:t>
      </w:r>
      <w:r>
        <w:rPr>
          <w:rFonts w:hint="default" w:ascii="Times New Roman" w:hAnsi="Times New Roman" w:eastAsia="仿宋_GB2312" w:cs="Times New Roman"/>
          <w:spacing w:val="0"/>
          <w:sz w:val="32"/>
          <w:szCs w:val="32"/>
          <w:lang w:val="en-US" w:eastAsia="zh-CN"/>
        </w:rPr>
        <w:t>霉菌数超标的原因，可能是生产企业所使用的原辅料受到霉菌污染；也可能是生产加工过程中卫生条件控制不到位；还可能与产品包装密封不严、储运条件控制不当等有关</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572" w:firstLineChars="200"/>
        <w:textAlignment w:val="auto"/>
        <w:rPr>
          <w:rFonts w:hint="eastAsia" w:eastAsia="黑体"/>
          <w:sz w:val="32"/>
          <w:szCs w:val="32"/>
          <w:highlight w:val="none"/>
          <w:lang w:eastAsia="zh-CN"/>
        </w:rPr>
      </w:pPr>
      <w:r>
        <w:rPr>
          <w:rFonts w:hint="eastAsia" w:ascii="Times New Roman" w:hAnsi="Times New Roman" w:eastAsia="黑体" w:cs="Times New Roman"/>
          <w:color w:val="auto"/>
          <w:spacing w:val="-17"/>
          <w:sz w:val="32"/>
          <w:szCs w:val="32"/>
          <w:highlight w:val="none"/>
          <w:lang w:val="en-US" w:eastAsia="zh-CN"/>
        </w:rPr>
        <w:t>十四</w:t>
      </w:r>
      <w:r>
        <w:rPr>
          <w:rFonts w:hint="default" w:ascii="Times New Roman" w:hAnsi="Times New Roman" w:eastAsia="黑体" w:cs="Times New Roman"/>
          <w:color w:val="auto"/>
          <w:spacing w:val="-17"/>
          <w:sz w:val="32"/>
          <w:szCs w:val="32"/>
          <w:highlight w:val="none"/>
        </w:rPr>
        <w:t>、</w:t>
      </w:r>
      <w:r>
        <w:rPr>
          <w:rFonts w:hint="eastAsia" w:ascii="黑体" w:hAnsi="黑体" w:eastAsia="黑体"/>
          <w:kern w:val="0"/>
          <w:sz w:val="32"/>
          <w:szCs w:val="32"/>
          <w:lang w:eastAsia="zh-CN"/>
        </w:rPr>
        <w:t>氯霉素</w:t>
      </w:r>
    </w:p>
    <w:p>
      <w:pPr>
        <w:widowControl/>
        <w:numPr>
          <w:ilvl w:val="-1"/>
          <w:numId w:val="0"/>
        </w:numPr>
        <w:adjustRightInd/>
        <w:snapToGrid/>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rPr>
        <w:t>氯霉素是酰胺醇类抗生素</w:t>
      </w:r>
      <w:r>
        <w:rPr>
          <w:rFonts w:hint="eastAsia" w:ascii="Times New Roman" w:hAnsi="Times New Roman" w:eastAsia="仿宋_GB2312" w:cs="Times New Roman"/>
          <w:sz w:val="32"/>
          <w:szCs w:val="32"/>
        </w:rPr>
        <w:t>。</w:t>
      </w:r>
      <w:r>
        <w:rPr>
          <w:rFonts w:hint="default" w:eastAsia="仿宋_GB2312"/>
          <w:kern w:val="0"/>
          <w:sz w:val="32"/>
          <w:szCs w:val="32"/>
          <w:highlight w:val="none"/>
          <w:lang w:eastAsia="zh-CN"/>
        </w:rPr>
        <w:t>长期大量摄入氯霉素残留的食品，可能在人体内蓄积，产生耐药并对同类药物有交叉耐药，引起胃肠道症状、肝功能异常、血液系统异常以及表现为神经系统毒性、过敏反应等。</w:t>
      </w:r>
      <w:r>
        <w:rPr>
          <w:rFonts w:hint="eastAsia" w:ascii="Times New Roman" w:hAnsi="Times New Roman" w:eastAsia="仿宋_GB2312" w:cs="Times New Roman"/>
          <w:sz w:val="32"/>
          <w:szCs w:val="32"/>
        </w:rPr>
        <w:t>我国</w:t>
      </w:r>
      <w:r>
        <w:rPr>
          <w:rFonts w:hint="eastAsia" w:ascii="Times New Roman" w:hAnsi="Times New Roman" w:eastAsia="仿宋_GB2312" w:cs="Times New Roman"/>
          <w:sz w:val="32"/>
          <w:szCs w:val="32"/>
          <w:lang w:val="en-US" w:eastAsia="zh-CN"/>
        </w:rPr>
        <w:t>发布的</w:t>
      </w:r>
      <w:r>
        <w:rPr>
          <w:rFonts w:hint="default" w:ascii="Times New Roman" w:hAnsi="Times New Roman" w:eastAsia="仿宋_GB2312" w:cs="Times New Roman"/>
          <w:sz w:val="32"/>
          <w:szCs w:val="32"/>
        </w:rPr>
        <w:t>《食品中可能违法添加的非食用物质和易滥用的食品添加剂品种名单（第五批）》（整顿办函〔2011〕1号）</w:t>
      </w:r>
      <w:r>
        <w:rPr>
          <w:rFonts w:hint="default" w:ascii="Times New Roman" w:hAnsi="Times New Roman" w:eastAsia="仿宋_GB2312" w:cs="Times New Roman"/>
          <w:sz w:val="32"/>
          <w:szCs w:val="32"/>
          <w:lang w:val="en-US" w:eastAsia="zh-CN"/>
        </w:rPr>
        <w:t>中将氯霉素列为</w:t>
      </w:r>
      <w:r>
        <w:rPr>
          <w:rFonts w:hint="default" w:ascii="Times New Roman" w:hAnsi="Times New Roman" w:eastAsia="仿宋_GB2312" w:cs="Times New Roman"/>
          <w:sz w:val="32"/>
          <w:szCs w:val="32"/>
          <w:lang w:eastAsia="zh-CN"/>
        </w:rPr>
        <w:t>可能</w:t>
      </w:r>
      <w:r>
        <w:rPr>
          <w:rFonts w:hint="default" w:ascii="Times New Roman" w:hAnsi="Times New Roman" w:eastAsia="仿宋_GB2312" w:cs="Times New Roman"/>
          <w:sz w:val="32"/>
          <w:szCs w:val="32"/>
          <w:lang w:val="en-US" w:eastAsia="zh-CN"/>
        </w:rPr>
        <w:t>在肉制品中</w:t>
      </w:r>
      <w:r>
        <w:rPr>
          <w:rFonts w:hint="default" w:ascii="Times New Roman" w:hAnsi="Times New Roman" w:eastAsia="仿宋_GB2312" w:cs="Times New Roman"/>
          <w:sz w:val="32"/>
          <w:szCs w:val="32"/>
          <w:lang w:eastAsia="zh-CN"/>
        </w:rPr>
        <w:t>违法添加的非食用物质，在肉制品中不得检出。</w:t>
      </w:r>
      <w:r>
        <w:rPr>
          <w:rFonts w:hint="eastAsia" w:ascii="Times New Roman" w:hAnsi="Times New Roman" w:eastAsia="仿宋_GB2312" w:cs="Times New Roman"/>
          <w:sz w:val="32"/>
          <w:szCs w:val="32"/>
          <w:lang w:val="en-US" w:eastAsia="zh-CN"/>
        </w:rPr>
        <w:t>熟肉干制品中</w:t>
      </w:r>
      <w:r>
        <w:rPr>
          <w:rFonts w:eastAsia="仿宋_GB2312"/>
          <w:kern w:val="0"/>
          <w:sz w:val="32"/>
          <w:szCs w:val="32"/>
          <w:highlight w:val="none"/>
        </w:rPr>
        <w:t>检出</w:t>
      </w:r>
      <w:r>
        <w:rPr>
          <w:rFonts w:hint="eastAsia" w:eastAsia="仿宋_GB2312"/>
          <w:kern w:val="0"/>
          <w:sz w:val="32"/>
          <w:szCs w:val="32"/>
          <w:highlight w:val="none"/>
          <w:lang w:val="en-US" w:eastAsia="zh-CN"/>
        </w:rPr>
        <w:t>氯霉素</w:t>
      </w:r>
      <w:r>
        <w:rPr>
          <w:rFonts w:eastAsia="仿宋_GB2312"/>
          <w:kern w:val="0"/>
          <w:sz w:val="32"/>
          <w:szCs w:val="32"/>
          <w:highlight w:val="none"/>
        </w:rPr>
        <w:t>的原因</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可能</w:t>
      </w:r>
      <w:r>
        <w:rPr>
          <w:rFonts w:eastAsia="仿宋_GB2312"/>
          <w:kern w:val="0"/>
          <w:sz w:val="32"/>
          <w:szCs w:val="32"/>
          <w:highlight w:val="none"/>
        </w:rPr>
        <w:t>是养殖户</w:t>
      </w:r>
      <w:r>
        <w:rPr>
          <w:rFonts w:hint="eastAsia" w:eastAsia="仿宋_GB2312"/>
          <w:kern w:val="0"/>
          <w:sz w:val="32"/>
          <w:szCs w:val="32"/>
          <w:highlight w:val="none"/>
          <w:lang w:eastAsia="zh-CN"/>
        </w:rPr>
        <w:t>在养殖中</w:t>
      </w:r>
      <w:r>
        <w:rPr>
          <w:rFonts w:eastAsia="仿宋_GB2312"/>
          <w:kern w:val="0"/>
          <w:sz w:val="32"/>
          <w:szCs w:val="32"/>
          <w:highlight w:val="none"/>
        </w:rPr>
        <w:t>非法使用</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也可能是生产过程控制不佳，造成终产品被污染</w:t>
      </w:r>
      <w:r>
        <w:rPr>
          <w:rFonts w:hint="default" w:eastAsia="仿宋_GB2312"/>
          <w:kern w:val="0"/>
          <w:sz w:val="32"/>
          <w:szCs w:val="32"/>
          <w:highlight w:val="none"/>
          <w:lang w:eastAsia="zh-CN"/>
        </w:rPr>
        <w:t>。</w:t>
      </w:r>
    </w:p>
    <w:p>
      <w:pPr>
        <w:spacing w:line="594" w:lineRule="exact"/>
        <w:ind w:firstLine="572" w:firstLineChars="200"/>
        <w:rPr>
          <w:rFonts w:hint="eastAsia" w:ascii="Times New Roman" w:hAnsi="Times New Roman" w:eastAsia="黑体" w:cs="Times New Roman"/>
          <w:spacing w:val="-12"/>
          <w:sz w:val="32"/>
          <w:szCs w:val="32"/>
          <w:lang w:eastAsia="zh-CN"/>
        </w:rPr>
      </w:pPr>
      <w:r>
        <w:rPr>
          <w:rFonts w:hint="eastAsia" w:ascii="黑体" w:hAnsi="黑体" w:eastAsia="黑体" w:cs="黑体"/>
          <w:color w:val="auto"/>
          <w:spacing w:val="-17"/>
          <w:sz w:val="32"/>
          <w:szCs w:val="32"/>
          <w:highlight w:val="none"/>
          <w:lang w:val="en-US" w:eastAsia="zh-CN"/>
        </w:rPr>
        <w:t>十五</w:t>
      </w:r>
      <w:r>
        <w:rPr>
          <w:rFonts w:hint="eastAsia" w:ascii="黑体" w:hAnsi="黑体" w:eastAsia="黑体" w:cs="黑体"/>
          <w:color w:val="auto"/>
          <w:spacing w:val="-17"/>
          <w:sz w:val="32"/>
          <w:szCs w:val="32"/>
          <w:highlight w:val="none"/>
        </w:rPr>
        <w:t>、</w:t>
      </w:r>
      <w:r>
        <w:rPr>
          <w:rFonts w:hint="eastAsia" w:ascii="Times New Roman" w:hAnsi="Times New Roman" w:eastAsia="黑体" w:cs="Times New Roman"/>
          <w:spacing w:val="-12"/>
          <w:sz w:val="32"/>
          <w:szCs w:val="32"/>
          <w:lang w:eastAsia="zh-CN"/>
        </w:rPr>
        <w:t>氧氟沙星</w:t>
      </w:r>
    </w:p>
    <w:p>
      <w:pPr>
        <w:pStyle w:val="9"/>
        <w:spacing w:after="0" w:line="594" w:lineRule="exact"/>
        <w:ind w:firstLine="640" w:firstLineChars="200"/>
        <w:rPr>
          <w:rFonts w:hint="eastAsia" w:ascii="黑体" w:hAnsi="黑体" w:eastAsia="黑体" w:cs="黑体"/>
          <w:color w:val="auto"/>
          <w:sz w:val="32"/>
          <w:szCs w:val="32"/>
          <w:highlight w:val="none"/>
          <w:lang w:val="en-US" w:eastAsia="zh-CN"/>
        </w:rPr>
      </w:pPr>
      <w:r>
        <w:rPr>
          <w:rFonts w:hint="default" w:ascii="Times New Roman" w:hAnsi="Times New Roman" w:eastAsia="仿宋_GB2312" w:cs="Times New Roman"/>
          <w:sz w:val="32"/>
          <w:szCs w:val="32"/>
          <w:lang w:eastAsia="zh-CN"/>
        </w:rPr>
        <w:t>氧</w:t>
      </w:r>
      <w:r>
        <w:rPr>
          <w:rFonts w:hint="default" w:ascii="Times New Roman" w:hAnsi="Times New Roman" w:eastAsia="仿宋_GB2312" w:cs="Times New Roman"/>
          <w:sz w:val="32"/>
          <w:szCs w:val="32"/>
        </w:rPr>
        <w:t>氟沙星属于第三代喹诺酮类抗菌药物，具有抗菌谱广和口服吸收良好的优点。长期大量摄入</w:t>
      </w:r>
      <w:r>
        <w:rPr>
          <w:rFonts w:hint="default" w:ascii="Times New Roman" w:hAnsi="Times New Roman" w:eastAsia="仿宋_GB2312" w:cs="Times New Roman"/>
          <w:sz w:val="32"/>
          <w:szCs w:val="32"/>
          <w:lang w:eastAsia="zh-CN"/>
        </w:rPr>
        <w:t>氧</w:t>
      </w:r>
      <w:r>
        <w:rPr>
          <w:rFonts w:hint="default" w:ascii="Times New Roman" w:hAnsi="Times New Roman" w:eastAsia="仿宋_GB2312" w:cs="Times New Roman"/>
          <w:sz w:val="32"/>
          <w:szCs w:val="32"/>
        </w:rPr>
        <w:t>氟沙星残留超标的食品，可能在人体内蓄积，影响人体健康。《食品安全国家标准 食品中41种兽药最大残留限量》（GB 31650.1</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sz w:val="32"/>
          <w:szCs w:val="32"/>
        </w:rPr>
        <w:t>2022）中规定，蜂蜜中</w:t>
      </w:r>
      <w:r>
        <w:rPr>
          <w:rFonts w:hint="default" w:ascii="Times New Roman" w:hAnsi="Times New Roman" w:eastAsia="仿宋_GB2312" w:cs="Times New Roman"/>
          <w:sz w:val="32"/>
          <w:szCs w:val="32"/>
          <w:lang w:eastAsia="zh-CN"/>
        </w:rPr>
        <w:t>氧</w:t>
      </w:r>
      <w:r>
        <w:rPr>
          <w:rFonts w:hint="default" w:ascii="Times New Roman" w:hAnsi="Times New Roman" w:eastAsia="仿宋_GB2312" w:cs="Times New Roman"/>
          <w:sz w:val="32"/>
          <w:szCs w:val="32"/>
        </w:rPr>
        <w:t>氟沙星最</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残留限量</w:t>
      </w:r>
      <w:r>
        <w:rPr>
          <w:rFonts w:hint="default" w:ascii="Times New Roman" w:hAnsi="Times New Roman" w:eastAsia="仿宋_GB2312" w:cs="Times New Roman"/>
          <w:sz w:val="32"/>
          <w:szCs w:val="32"/>
          <w:lang w:eastAsia="zh-CN"/>
        </w:rPr>
        <w:t>值</w:t>
      </w:r>
      <w:r>
        <w:rPr>
          <w:rFonts w:hint="default" w:ascii="Times New Roman" w:hAnsi="Times New Roman" w:eastAsia="仿宋_GB2312" w:cs="Times New Roman"/>
          <w:sz w:val="32"/>
          <w:szCs w:val="32"/>
        </w:rPr>
        <w:t>为5µg/kg。蜂蜜中</w:t>
      </w:r>
      <w:r>
        <w:rPr>
          <w:rFonts w:hint="default" w:ascii="Times New Roman" w:hAnsi="Times New Roman" w:eastAsia="仿宋_GB2312" w:cs="Times New Roman"/>
          <w:sz w:val="32"/>
          <w:szCs w:val="32"/>
          <w:lang w:eastAsia="zh-CN"/>
        </w:rPr>
        <w:t>氧氟沙星残留量</w:t>
      </w:r>
      <w:r>
        <w:rPr>
          <w:rFonts w:hint="default" w:ascii="Times New Roman" w:hAnsi="Times New Roman" w:eastAsia="仿宋_GB2312" w:cs="Times New Roman"/>
          <w:sz w:val="32"/>
          <w:szCs w:val="32"/>
        </w:rPr>
        <w:t>超标的原因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可能是蜂农在养殖</w:t>
      </w:r>
      <w:r>
        <w:rPr>
          <w:rFonts w:hint="default" w:ascii="Times New Roman" w:hAnsi="Times New Roman" w:eastAsia="仿宋_GB2312" w:cs="Times New Roman"/>
          <w:sz w:val="32"/>
          <w:szCs w:val="32"/>
          <w:lang w:eastAsia="zh-CN"/>
        </w:rPr>
        <w:t>过程</w:t>
      </w:r>
      <w:r>
        <w:rPr>
          <w:rFonts w:hint="default" w:ascii="Times New Roman" w:hAnsi="Times New Roman" w:eastAsia="仿宋_GB2312" w:cs="Times New Roman"/>
          <w:sz w:val="32"/>
          <w:szCs w:val="32"/>
        </w:rPr>
        <w:t>中违规使用</w:t>
      </w:r>
      <w:r>
        <w:rPr>
          <w:rFonts w:hint="default" w:ascii="Times New Roman" w:hAnsi="Times New Roman" w:eastAsia="仿宋_GB2312" w:cs="Times New Roman"/>
          <w:sz w:val="32"/>
          <w:szCs w:val="32"/>
          <w:lang w:eastAsia="zh-CN"/>
        </w:rPr>
        <w:t>兽药</w:t>
      </w:r>
      <w:r>
        <w:rPr>
          <w:rFonts w:hint="default" w:ascii="Times New Roman" w:hAnsi="Times New Roman" w:eastAsia="仿宋_GB2312" w:cs="Times New Roman"/>
          <w:sz w:val="32"/>
          <w:szCs w:val="32"/>
        </w:rPr>
        <w:t>。</w:t>
      </w:r>
    </w:p>
    <w:p>
      <w:pPr>
        <w:spacing w:line="594" w:lineRule="exact"/>
        <w:ind w:firstLine="640" w:firstLineChars="200"/>
        <w:rPr>
          <w:rFonts w:hint="eastAsia" w:eastAsia="黑体"/>
          <w:spacing w:val="-12"/>
          <w:sz w:val="32"/>
          <w:szCs w:val="32"/>
          <w:lang w:eastAsia="zh-CN"/>
        </w:rPr>
      </w:pPr>
      <w:r>
        <w:rPr>
          <w:rFonts w:hint="eastAsia" w:ascii="黑体" w:hAnsi="黑体" w:eastAsia="黑体" w:cs="黑体"/>
          <w:color w:val="auto"/>
          <w:spacing w:val="0"/>
          <w:sz w:val="32"/>
          <w:szCs w:val="32"/>
          <w:highlight w:val="none"/>
          <w:lang w:val="en-US" w:eastAsia="zh-CN"/>
        </w:rPr>
        <w:t>十六</w:t>
      </w:r>
      <w:r>
        <w:rPr>
          <w:rFonts w:hint="eastAsia" w:ascii="黑体" w:hAnsi="黑体" w:eastAsia="黑体" w:cs="黑体"/>
          <w:color w:val="auto"/>
          <w:spacing w:val="0"/>
          <w:sz w:val="32"/>
          <w:szCs w:val="32"/>
          <w:highlight w:val="none"/>
        </w:rPr>
        <w:t>、</w:t>
      </w:r>
      <w:r>
        <w:rPr>
          <w:rFonts w:hint="eastAsia" w:eastAsia="黑体"/>
          <w:spacing w:val="-12"/>
          <w:sz w:val="32"/>
          <w:szCs w:val="32"/>
          <w:lang w:eastAsia="zh-CN"/>
        </w:rPr>
        <w:t>诺氟沙星</w:t>
      </w:r>
    </w:p>
    <w:p>
      <w:pPr>
        <w:spacing w:line="594"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诺氟沙星属于第三代喹诺酮类抗菌药物，具有抗菌谱广、抗菌作用强、半衰期短、体内分布广、不易产生耐药性且与同类药物之间不存在交叉耐药等优点。长期大量摄入诺氟沙星残留超标的食品，可能在人体内蓄积，影响人体健康。《食品安全国家标准 食品中41种兽药最大残留限量》（GB 31650.1</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sz w:val="32"/>
          <w:szCs w:val="32"/>
        </w:rPr>
        <w:t>2022）中规定，蜂蜜中诺氟沙星最</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残留限量</w:t>
      </w:r>
      <w:r>
        <w:rPr>
          <w:rFonts w:hint="default" w:ascii="Times New Roman" w:hAnsi="Times New Roman" w:eastAsia="仿宋_GB2312" w:cs="Times New Roman"/>
          <w:sz w:val="32"/>
          <w:szCs w:val="32"/>
          <w:lang w:eastAsia="zh-CN"/>
        </w:rPr>
        <w:t>值</w:t>
      </w:r>
      <w:r>
        <w:rPr>
          <w:rFonts w:hint="default" w:ascii="Times New Roman" w:hAnsi="Times New Roman" w:eastAsia="仿宋_GB2312" w:cs="Times New Roman"/>
          <w:sz w:val="32"/>
          <w:szCs w:val="32"/>
        </w:rPr>
        <w:t>为5µg/kg。蜂蜜中</w:t>
      </w:r>
      <w:r>
        <w:rPr>
          <w:rFonts w:hint="default" w:ascii="Times New Roman" w:hAnsi="Times New Roman" w:eastAsia="仿宋_GB2312" w:cs="Times New Roman"/>
          <w:sz w:val="32"/>
          <w:szCs w:val="32"/>
          <w:lang w:eastAsia="zh-CN"/>
        </w:rPr>
        <w:t>诺氟沙星残留量</w:t>
      </w:r>
      <w:r>
        <w:rPr>
          <w:rFonts w:hint="default" w:ascii="Times New Roman" w:hAnsi="Times New Roman" w:eastAsia="仿宋_GB2312" w:cs="Times New Roman"/>
          <w:sz w:val="32"/>
          <w:szCs w:val="32"/>
        </w:rPr>
        <w:t>超标的原因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可能是蜂农在养殖</w:t>
      </w:r>
      <w:r>
        <w:rPr>
          <w:rFonts w:hint="default" w:ascii="Times New Roman" w:hAnsi="Times New Roman" w:eastAsia="仿宋_GB2312" w:cs="Times New Roman"/>
          <w:sz w:val="32"/>
          <w:szCs w:val="32"/>
          <w:lang w:eastAsia="zh-CN"/>
        </w:rPr>
        <w:t>过程</w:t>
      </w:r>
      <w:r>
        <w:rPr>
          <w:rFonts w:hint="default" w:ascii="Times New Roman" w:hAnsi="Times New Roman" w:eastAsia="仿宋_GB2312" w:cs="Times New Roman"/>
          <w:sz w:val="32"/>
          <w:szCs w:val="32"/>
        </w:rPr>
        <w:t>中违规使用</w:t>
      </w:r>
      <w:r>
        <w:rPr>
          <w:rFonts w:hint="default" w:ascii="Times New Roman" w:hAnsi="Times New Roman" w:eastAsia="仿宋_GB2312" w:cs="Times New Roman"/>
          <w:sz w:val="32"/>
          <w:szCs w:val="32"/>
          <w:lang w:eastAsia="zh-CN"/>
        </w:rPr>
        <w:t>兽药</w:t>
      </w:r>
      <w:r>
        <w:rPr>
          <w:rFonts w:hint="default" w:ascii="Times New Roman" w:hAnsi="Times New Roman" w:eastAsia="仿宋_GB2312" w:cs="Times New Roman"/>
          <w:sz w:val="32"/>
          <w:szCs w:val="32"/>
        </w:rPr>
        <w:t>。</w:t>
      </w:r>
    </w:p>
    <w:p>
      <w:pPr>
        <w:adjustRightInd w:val="0"/>
        <w:snapToGrid w:val="0"/>
        <w:spacing w:line="594" w:lineRule="exact"/>
        <w:ind w:firstLine="592" w:firstLineChars="200"/>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spacing w:val="-12"/>
          <w:sz w:val="32"/>
          <w:szCs w:val="32"/>
          <w:lang w:val="en-US" w:eastAsia="zh-CN"/>
        </w:rPr>
        <w:t>十七、</w:t>
      </w:r>
      <w:r>
        <w:rPr>
          <w:rFonts w:hint="default" w:ascii="Times New Roman" w:hAnsi="Times New Roman" w:eastAsia="黑体" w:cs="Times New Roman"/>
          <w:color w:val="000000"/>
          <w:sz w:val="32"/>
          <w:szCs w:val="32"/>
          <w:lang w:eastAsia="zh-CN"/>
        </w:rPr>
        <w:t>铅</w:t>
      </w:r>
      <w:r>
        <w:rPr>
          <w:rFonts w:hint="default" w:ascii="Times New Roman" w:hAnsi="Times New Roman" w:eastAsia="黑体" w:cs="Times New Roman"/>
          <w:color w:val="auto"/>
          <w:kern w:val="2"/>
          <w:sz w:val="32"/>
          <w:szCs w:val="32"/>
          <w:lang w:val="en-US" w:eastAsia="zh-CN" w:bidi="ar-SA"/>
        </w:rPr>
        <w:t>（以Pb计）</w:t>
      </w:r>
    </w:p>
    <w:p>
      <w:pPr>
        <w:pStyle w:val="20"/>
        <w:spacing w:line="594" w:lineRule="exact"/>
        <w:ind w:firstLine="640" w:firstLineChars="200"/>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rPr>
        <w:t>铅是最常见的重金属污染物，是一种严重危害人体健康的重金属元素，可在人体内蓄积。长期摄入铅含量超标的食品，会对血液系统、神经系统产生损害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企业标准</w:t>
      </w:r>
      <w:r>
        <w:rPr>
          <w:rFonts w:hint="eastAsia" w:ascii="Times New Roman" w:hAnsi="Times New Roman" w:eastAsia="仿宋_GB2312" w:cs="Times New Roman"/>
          <w:sz w:val="32"/>
          <w:szCs w:val="32"/>
          <w:lang w:eastAsia="zh-CN"/>
        </w:rPr>
        <w:t>《方便食品》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Q/WYRJ 0001S</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eastAsia="zh-CN"/>
        </w:rPr>
        <w:t>方便食品</w:t>
      </w:r>
      <w:r>
        <w:rPr>
          <w:rFonts w:hint="default" w:ascii="Times New Roman" w:hAnsi="Times New Roman" w:eastAsia="仿宋_GB2312" w:cs="Times New Roman"/>
          <w:sz w:val="32"/>
          <w:szCs w:val="32"/>
        </w:rPr>
        <w:t>中铅（以Pb计）的</w:t>
      </w:r>
      <w:r>
        <w:rPr>
          <w:rFonts w:hint="eastAsia" w:ascii="Times New Roman" w:hAnsi="Times New Roman" w:eastAsia="仿宋_GB2312" w:cs="Times New Roman"/>
          <w:sz w:val="32"/>
          <w:szCs w:val="32"/>
          <w:lang w:eastAsia="zh-CN"/>
        </w:rPr>
        <w:t>最大</w:t>
      </w:r>
      <w:r>
        <w:rPr>
          <w:rFonts w:hint="default" w:ascii="Times New Roman" w:hAnsi="Times New Roman" w:eastAsia="仿宋_GB2312" w:cs="Times New Roman"/>
          <w:sz w:val="32"/>
          <w:szCs w:val="32"/>
        </w:rPr>
        <w:t>限量值为</w:t>
      </w:r>
      <w:r>
        <w:rPr>
          <w:rFonts w:hint="eastAsia" w:ascii="Times New Roman" w:hAnsi="Times New Roman" w:eastAsia="仿宋_GB2312" w:cs="Times New Roman"/>
          <w:sz w:val="32"/>
          <w:szCs w:val="32"/>
          <w:lang w:val="en-US" w:eastAsia="zh-CN"/>
        </w:rPr>
        <w:t>0.18</w:t>
      </w:r>
      <w:r>
        <w:rPr>
          <w:rFonts w:hint="default" w:ascii="Times New Roman" w:hAnsi="Times New Roman" w:eastAsia="仿宋_GB2312" w:cs="Times New Roman"/>
          <w:sz w:val="32"/>
          <w:szCs w:val="32"/>
        </w:rPr>
        <w:t>mg/kg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食品中污染物限量》（GB 2762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val="en-US" w:eastAsia="zh-CN"/>
        </w:rPr>
        <w:t>固体饮料</w:t>
      </w:r>
      <w:r>
        <w:rPr>
          <w:rFonts w:hint="default" w:ascii="Times New Roman" w:hAnsi="Times New Roman" w:eastAsia="仿宋_GB2312" w:cs="Times New Roman"/>
          <w:sz w:val="32"/>
          <w:szCs w:val="32"/>
        </w:rPr>
        <w:t>中铅（以Pb计）的限量值为</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mg/kg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方便食品、固体饮料</w:t>
      </w:r>
      <w:r>
        <w:rPr>
          <w:rFonts w:hint="default" w:ascii="Times New Roman" w:hAnsi="Times New Roman" w:eastAsia="仿宋_GB2312" w:cs="Times New Roman"/>
          <w:sz w:val="32"/>
          <w:szCs w:val="32"/>
        </w:rPr>
        <w:t>中铅（以Pb计）检</w:t>
      </w:r>
      <w:r>
        <w:rPr>
          <w:rFonts w:hint="eastAsia"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rPr>
        <w:t>值超标的原因，可能是生产企业使用的原料中铅含量</w:t>
      </w:r>
      <w:r>
        <w:rPr>
          <w:rFonts w:hint="eastAsia" w:ascii="Times New Roman" w:hAnsi="Times New Roman" w:eastAsia="仿宋_GB2312" w:cs="Times New Roman"/>
          <w:sz w:val="32"/>
          <w:szCs w:val="32"/>
          <w:lang w:val="en-US" w:eastAsia="zh-CN"/>
        </w:rPr>
        <w:t>较高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也可能是生产设备或包装材料中的铅迁移带入。</w:t>
      </w:r>
    </w:p>
    <w:p>
      <w:pPr>
        <w:pStyle w:val="9"/>
        <w:spacing w:after="0" w:line="594" w:lineRule="exact"/>
        <w:rPr>
          <w:rFonts w:hint="eastAsia" w:ascii="Times New Roman" w:hAnsi="Times New Roman" w:eastAsia="黑体" w:cs="Times New Roman"/>
          <w:color w:val="auto"/>
          <w:spacing w:val="-12"/>
          <w:sz w:val="32"/>
          <w:szCs w:val="32"/>
          <w:lang w:val="en-US" w:eastAsia="zh-CN"/>
        </w:rPr>
      </w:pPr>
      <w:r>
        <w:rPr>
          <w:rFonts w:hint="eastAsia" w:ascii="黑体" w:hAnsi="黑体" w:eastAsia="黑体" w:cs="黑体"/>
          <w:color w:val="auto"/>
          <w:kern w:val="2"/>
          <w:sz w:val="32"/>
          <w:szCs w:val="32"/>
          <w:highlight w:val="none"/>
          <w:lang w:val="en-US" w:eastAsia="zh-CN" w:bidi="ar-SA"/>
        </w:rPr>
        <w:t>十八、</w:t>
      </w:r>
      <w:r>
        <w:rPr>
          <w:rFonts w:hint="default" w:ascii="Times New Roman" w:hAnsi="Times New Roman" w:eastAsia="黑体" w:cs="Times New Roman"/>
          <w:color w:val="auto"/>
          <w:spacing w:val="-12"/>
          <w:sz w:val="32"/>
          <w:szCs w:val="32"/>
          <w:lang w:val="en-US" w:eastAsia="zh-CN"/>
        </w:rPr>
        <w:t>酸价（以脂肪计）（KOH）</w:t>
      </w:r>
    </w:p>
    <w:p>
      <w:pPr>
        <w:widowControl/>
        <w:adjustRightInd/>
        <w:snapToGrid/>
        <w:spacing w:line="594" w:lineRule="exact"/>
        <w:ind w:firstLine="640" w:firstLineChars="200"/>
        <w:rPr>
          <w:rFonts w:ascii="Times New Roman" w:hAnsi="Times New Roman" w:eastAsia="仿宋_GB2312" w:cs="Times New Roman"/>
          <w:sz w:val="32"/>
          <w:szCs w:val="32"/>
        </w:rPr>
      </w:pPr>
      <w:r>
        <w:rPr>
          <w:rFonts w:hint="eastAsia" w:eastAsia="仿宋_GB2312"/>
          <w:sz w:val="32"/>
          <w:szCs w:val="32"/>
        </w:rPr>
        <w:t>酸价</w:t>
      </w:r>
      <w:r>
        <w:rPr>
          <w:rFonts w:hint="eastAsia" w:eastAsia="仿宋_GB2312"/>
          <w:sz w:val="32"/>
          <w:szCs w:val="32"/>
          <w:lang w:eastAsia="zh-CN"/>
        </w:rPr>
        <w:t>，</w:t>
      </w:r>
      <w:r>
        <w:rPr>
          <w:rFonts w:hint="eastAsia" w:eastAsia="仿宋_GB2312"/>
          <w:sz w:val="32"/>
          <w:szCs w:val="32"/>
          <w:lang w:val="en-US" w:eastAsia="zh-CN"/>
        </w:rPr>
        <w:t>又称酸值，</w:t>
      </w:r>
      <w:r>
        <w:rPr>
          <w:rFonts w:hint="eastAsia" w:eastAsia="仿宋_GB2312"/>
          <w:sz w:val="32"/>
          <w:szCs w:val="32"/>
        </w:rPr>
        <w:t>主要反映食品中油脂的酸败程度。酸价超标会导致食品有哈喇</w:t>
      </w:r>
      <w:r>
        <w:rPr>
          <w:rFonts w:hint="eastAsia" w:eastAsia="仿宋_GB2312"/>
          <w:sz w:val="32"/>
          <w:szCs w:val="32"/>
          <w:lang w:val="en-US" w:eastAsia="zh-CN"/>
        </w:rPr>
        <w:t>等异味</w:t>
      </w:r>
      <w:r>
        <w:rPr>
          <w:rFonts w:hint="eastAsia" w:eastAsia="仿宋_GB2312"/>
          <w:sz w:val="32"/>
          <w:szCs w:val="32"/>
        </w:rPr>
        <w:t>，</w:t>
      </w:r>
      <w:r>
        <w:rPr>
          <w:rFonts w:hint="eastAsia" w:eastAsia="仿宋_GB2312"/>
          <w:sz w:val="32"/>
          <w:szCs w:val="32"/>
          <w:lang w:val="en-US" w:eastAsia="zh-CN"/>
        </w:rPr>
        <w:t>严重超标时会</w:t>
      </w:r>
      <w:r>
        <w:rPr>
          <w:rFonts w:hint="eastAsia" w:eastAsia="仿宋_GB2312"/>
          <w:sz w:val="32"/>
          <w:szCs w:val="32"/>
        </w:rPr>
        <w:t>产生醛酮类化合物</w:t>
      </w:r>
      <w:r>
        <w:rPr>
          <w:rFonts w:hint="eastAsia" w:eastAsia="仿宋_GB2312"/>
          <w:sz w:val="32"/>
          <w:szCs w:val="32"/>
          <w:lang w:eastAsia="zh-CN"/>
        </w:rPr>
        <w:t>，</w:t>
      </w:r>
      <w:r>
        <w:rPr>
          <w:rFonts w:hint="eastAsia" w:eastAsia="仿宋_GB2312"/>
          <w:sz w:val="32"/>
          <w:szCs w:val="32"/>
        </w:rPr>
        <w:t>长期摄入</w:t>
      </w:r>
      <w:r>
        <w:rPr>
          <w:rFonts w:hint="eastAsia" w:eastAsia="仿宋_GB2312"/>
          <w:sz w:val="32"/>
          <w:szCs w:val="32"/>
          <w:lang w:val="en-US" w:eastAsia="zh-CN"/>
        </w:rPr>
        <w:t>酸价超标的食品</w:t>
      </w:r>
      <w:r>
        <w:rPr>
          <w:rFonts w:hint="eastAsia" w:eastAsia="仿宋_GB2312"/>
          <w:sz w:val="32"/>
          <w:szCs w:val="32"/>
        </w:rPr>
        <w:t>会对健康有一定影响。</w:t>
      </w:r>
      <w:r>
        <w:rPr>
          <w:rFonts w:ascii="Times New Roman" w:hAnsi="Times New Roman" w:eastAsia="仿宋_GB2312" w:cs="Times New Roman"/>
          <w:sz w:val="32"/>
          <w:szCs w:val="32"/>
        </w:rPr>
        <w:t>《食品安全国家标准 坚果与籽类食品》（GB 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highlight w:val="none"/>
          <w:lang w:val="en-US" w:eastAsia="zh-CN"/>
        </w:rPr>
        <w:t>熟制坚果与籽类食品</w:t>
      </w:r>
      <w:r>
        <w:rPr>
          <w:rFonts w:hint="default" w:ascii="Times New Roman" w:hAnsi="Times New Roman" w:eastAsia="仿宋_GB2312" w:cs="Times New Roman"/>
          <w:sz w:val="32"/>
          <w:szCs w:val="32"/>
        </w:rPr>
        <w:t>中酸价</w:t>
      </w:r>
      <w:r>
        <w:rPr>
          <w:rFonts w:ascii="Times New Roman" w:hAnsi="Times New Roman" w:eastAsia="仿宋_GB2312" w:cs="Times New Roman"/>
          <w:sz w:val="32"/>
          <w:szCs w:val="32"/>
        </w:rPr>
        <w:t>（以脂肪计）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KOH</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的最大限量值为3mg/g</w:t>
      </w:r>
      <w:r>
        <w:rPr>
          <w:rFonts w:hint="eastAsia" w:eastAsia="仿宋_GB2312"/>
          <w:sz w:val="32"/>
          <w:szCs w:val="32"/>
          <w:lang w:eastAsia="zh-CN"/>
        </w:rPr>
        <w:t>。</w:t>
      </w:r>
      <w:r>
        <w:rPr>
          <w:rFonts w:hint="eastAsia" w:ascii="Times New Roman" w:hAnsi="Times New Roman" w:eastAsia="仿宋_GB2312" w:cs="Times New Roman"/>
          <w:sz w:val="32"/>
          <w:szCs w:val="32"/>
          <w:highlight w:val="none"/>
          <w:lang w:val="en-US" w:eastAsia="zh-CN"/>
        </w:rPr>
        <w:t>熟制坚果与籽类食品</w:t>
      </w:r>
      <w:r>
        <w:rPr>
          <w:rFonts w:hint="eastAsia" w:eastAsia="仿宋_GB2312"/>
          <w:sz w:val="32"/>
          <w:szCs w:val="32"/>
        </w:rPr>
        <w:t>中酸价</w:t>
      </w:r>
      <w:r>
        <w:rPr>
          <w:rFonts w:ascii="Times New Roman" w:hAnsi="Times New Roman" w:eastAsia="仿宋_GB2312" w:cs="Times New Roman"/>
          <w:sz w:val="32"/>
          <w:szCs w:val="32"/>
        </w:rPr>
        <w:t>（以脂肪计）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KOH</w:t>
      </w:r>
      <w:r>
        <w:rPr>
          <w:rFonts w:hint="eastAsia" w:ascii="Times New Roman" w:hAnsi="Times New Roman" w:eastAsia="仿宋_GB2312" w:cs="Times New Roman"/>
          <w:sz w:val="32"/>
          <w:szCs w:val="32"/>
          <w:lang w:eastAsia="zh-CN"/>
        </w:rPr>
        <w:t>）</w:t>
      </w:r>
      <w:r>
        <w:rPr>
          <w:rFonts w:hint="eastAsia" w:eastAsia="仿宋_GB2312"/>
          <w:sz w:val="32"/>
          <w:szCs w:val="32"/>
          <w:lang w:val="en-US" w:eastAsia="zh-CN"/>
        </w:rPr>
        <w:t>检</w:t>
      </w:r>
      <w:r>
        <w:rPr>
          <w:rFonts w:hint="eastAsia" w:ascii="Times New Roman" w:hAnsi="Times New Roman" w:eastAsia="仿宋_GB2312" w:cs="Times New Roman"/>
          <w:color w:val="auto"/>
          <w:sz w:val="32"/>
          <w:szCs w:val="32"/>
          <w:lang w:val="en-US" w:eastAsia="zh-CN"/>
        </w:rPr>
        <w:t>验</w:t>
      </w:r>
      <w:r>
        <w:rPr>
          <w:rFonts w:hint="eastAsia" w:eastAsia="仿宋_GB2312"/>
          <w:sz w:val="32"/>
          <w:szCs w:val="32"/>
          <w:lang w:val="en-US" w:eastAsia="zh-CN"/>
        </w:rPr>
        <w:t>值</w:t>
      </w:r>
      <w:r>
        <w:rPr>
          <w:rFonts w:hint="eastAsia" w:eastAsia="仿宋_GB2312"/>
          <w:sz w:val="32"/>
          <w:szCs w:val="32"/>
        </w:rPr>
        <w:t>超标的原因，可能是企业原料采购把关不严</w:t>
      </w:r>
      <w:r>
        <w:rPr>
          <w:rFonts w:hint="eastAsia" w:eastAsia="仿宋_GB2312"/>
          <w:sz w:val="32"/>
          <w:szCs w:val="32"/>
          <w:lang w:eastAsia="zh-CN"/>
        </w:rPr>
        <w:t>；</w:t>
      </w:r>
      <w:r>
        <w:rPr>
          <w:rFonts w:hint="eastAsia" w:eastAsia="仿宋_GB2312"/>
          <w:sz w:val="32"/>
          <w:szCs w:val="32"/>
        </w:rPr>
        <w:t>也可能是生产工艺不达标</w:t>
      </w:r>
      <w:r>
        <w:rPr>
          <w:rFonts w:hint="eastAsia" w:eastAsia="仿宋_GB2312"/>
          <w:sz w:val="32"/>
          <w:szCs w:val="32"/>
          <w:lang w:eastAsia="zh-CN"/>
        </w:rPr>
        <w:t>；</w:t>
      </w:r>
      <w:r>
        <w:rPr>
          <w:rFonts w:hint="eastAsia" w:eastAsia="仿宋_GB2312"/>
          <w:sz w:val="32"/>
          <w:szCs w:val="32"/>
        </w:rPr>
        <w:t>还可能与产品储藏条件不当有关。</w:t>
      </w:r>
    </w:p>
    <w:p>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94" w:lineRule="exact"/>
        <w:ind w:firstLine="640" w:firstLineChars="200"/>
        <w:jc w:val="both"/>
        <w:textAlignment w:val="auto"/>
        <w:rPr>
          <w:rFonts w:hint="eastAsia" w:ascii="黑体" w:hAnsi="黑体" w:eastAsia="黑体" w:cs="黑体"/>
          <w:szCs w:val="32"/>
          <w:highlight w:val="none"/>
          <w:lang w:eastAsia="zh-CN"/>
        </w:rPr>
      </w:pPr>
      <w:r>
        <w:rPr>
          <w:rFonts w:hint="eastAsia" w:ascii="黑体" w:hAnsi="黑体" w:eastAsia="黑体" w:cs="黑体"/>
          <w:color w:val="auto"/>
          <w:sz w:val="32"/>
          <w:szCs w:val="32"/>
          <w:highlight w:val="none"/>
          <w:lang w:val="en-US" w:eastAsia="zh-CN"/>
        </w:rPr>
        <w:t>十九</w:t>
      </w:r>
      <w:r>
        <w:rPr>
          <w:rFonts w:hint="eastAsia" w:ascii="黑体" w:hAnsi="黑体" w:eastAsia="黑体" w:cs="黑体"/>
          <w:color w:val="auto"/>
          <w:sz w:val="32"/>
          <w:szCs w:val="32"/>
          <w:highlight w:val="none"/>
          <w:lang w:eastAsia="zh-CN"/>
        </w:rPr>
        <w:t>、</w:t>
      </w:r>
      <w:r>
        <w:rPr>
          <w:rFonts w:hint="eastAsia" w:ascii="黑体" w:hAnsi="黑体" w:eastAsia="黑体" w:cs="黑体"/>
          <w:szCs w:val="32"/>
          <w:highlight w:val="none"/>
          <w:lang w:eastAsia="zh-CN"/>
        </w:rPr>
        <w:t>过氧化值（以脂肪计）</w:t>
      </w:r>
    </w:p>
    <w:p>
      <w:pPr>
        <w:pStyle w:val="9"/>
        <w:spacing w:after="0" w:line="594" w:lineRule="exact"/>
        <w:rPr>
          <w:rFonts w:hint="default" w:ascii="Times New Roman" w:hAnsi="Times New Roman" w:eastAsia="仿宋_GB2312" w:cs="Times New Roman"/>
          <w:color w:val="auto"/>
          <w:spacing w:val="-12"/>
          <w:sz w:val="32"/>
          <w:szCs w:val="32"/>
          <w:highlight w:val="none"/>
          <w:lang w:eastAsia="zh-CN"/>
        </w:rPr>
      </w:pPr>
      <w:r>
        <w:rPr>
          <w:rFonts w:hint="default" w:ascii="Times New Roman" w:hAnsi="Times New Roman" w:eastAsia="仿宋_GB2312" w:cs="Times New Roman"/>
          <w:color w:val="auto"/>
          <w:sz w:val="32"/>
          <w:szCs w:val="32"/>
          <w:lang w:val="en-US" w:eastAsia="zh-CN"/>
        </w:rPr>
        <w:t>过氧化值是油脂酸败的早期指标，主要反映油脂被氧化的程度。食用过氧化值超标的食品一般不会对人体健康造成损害，但长期食用过氧化值严重超标的食品可能导致肠胃不适、腹泻等。</w:t>
      </w:r>
      <w:r>
        <w:rPr>
          <w:rFonts w:ascii="Times New Roman" w:hAnsi="Times New Roman" w:eastAsia="仿宋_GB2312" w:cs="Times New Roman"/>
          <w:sz w:val="32"/>
          <w:szCs w:val="32"/>
        </w:rPr>
        <w:t>《食品安全国家标准 坚果与籽类食品》（GB 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2014）中规定，</w:t>
      </w:r>
      <w:r>
        <w:rPr>
          <w:rFonts w:hint="eastAsia" w:ascii="Times New Roman" w:hAnsi="Times New Roman" w:eastAsia="仿宋_GB2312"/>
          <w:sz w:val="32"/>
          <w:szCs w:val="32"/>
          <w:lang w:val="en-US" w:eastAsia="zh-CN"/>
        </w:rPr>
        <w:t>熟制其他坚果与籽类食品</w:t>
      </w:r>
      <w:r>
        <w:rPr>
          <w:rFonts w:hint="eastAsia" w:ascii="Times New Roman" w:hAnsi="Times New Roman" w:eastAsia="仿宋_GB2312" w:cs="Times New Roman"/>
          <w:color w:val="auto"/>
          <w:sz w:val="32"/>
          <w:szCs w:val="32"/>
          <w:highlight w:val="none"/>
          <w:lang w:val="en-US" w:eastAsia="zh-CN"/>
        </w:rPr>
        <w:t>中</w:t>
      </w:r>
      <w:r>
        <w:rPr>
          <w:rFonts w:ascii="Times New Roman" w:hAnsi="Times New Roman" w:eastAsia="仿宋_GB2312" w:cs="Times New Roman"/>
          <w:sz w:val="32"/>
          <w:szCs w:val="32"/>
        </w:rPr>
        <w:t>过氧化值（以脂肪计）的最大限量值为0.</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0g/100</w:t>
      </w:r>
      <w:r>
        <w:rPr>
          <w:rFonts w:ascii="Times New Roman" w:hAnsi="Times New Roman" w:eastAsia="仿宋_GB2312"/>
          <w:sz w:val="32"/>
          <w:szCs w:val="32"/>
        </w:rPr>
        <w:t>g</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熟制其他坚果与籽类食品</w:t>
      </w:r>
      <w:r>
        <w:rPr>
          <w:rFonts w:hint="default" w:ascii="Times New Roman" w:hAnsi="Times New Roman" w:eastAsia="仿宋_GB2312" w:cs="Times New Roman"/>
          <w:color w:val="auto"/>
          <w:sz w:val="32"/>
          <w:szCs w:val="32"/>
          <w:lang w:val="en-US" w:eastAsia="zh-CN"/>
        </w:rPr>
        <w:t>中过氧化值（以脂肪计）检验值超标的原因，可能是原料中的脂肪已经被氧化；也可能与产品在储运过程中环境条件控制不当等有关。</w:t>
      </w:r>
    </w:p>
    <w:p>
      <w:pPr>
        <w:pStyle w:val="9"/>
        <w:keepNext w:val="0"/>
        <w:keepLines w:val="0"/>
        <w:pageBreakBefore w:val="0"/>
        <w:widowControl w:val="0"/>
        <w:kinsoku/>
        <w:wordWrap/>
        <w:overflowPunct/>
        <w:topLinePunct w:val="0"/>
        <w:autoSpaceDE/>
        <w:autoSpaceDN/>
        <w:bidi w:val="0"/>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spacing w:val="-12"/>
          <w:sz w:val="32"/>
          <w:szCs w:val="32"/>
          <w:highlight w:val="none"/>
          <w:lang w:val="en-US" w:eastAsia="zh-CN"/>
        </w:rPr>
        <w:t>二十</w:t>
      </w:r>
      <w:r>
        <w:rPr>
          <w:rFonts w:hint="eastAsia" w:ascii="黑体" w:hAnsi="黑体" w:eastAsia="黑体" w:cs="黑体"/>
          <w:color w:val="auto"/>
          <w:spacing w:val="-12"/>
          <w:sz w:val="32"/>
          <w:szCs w:val="32"/>
          <w:highlight w:val="none"/>
        </w:rPr>
        <w:t>、</w:t>
      </w:r>
      <w:r>
        <w:rPr>
          <w:rFonts w:hint="default" w:ascii="Times New Roman" w:hAnsi="Times New Roman" w:eastAsia="黑体" w:cs="Times New Roman"/>
          <w:spacing w:val="-12"/>
          <w:sz w:val="32"/>
          <w:szCs w:val="32"/>
        </w:rPr>
        <w:t>总黄酮</w:t>
      </w:r>
      <w:r>
        <w:rPr>
          <w:rFonts w:hint="default" w:ascii="Times New Roman" w:hAnsi="Times New Roman" w:eastAsia="黑体" w:cs="Times New Roman"/>
          <w:spacing w:val="-12"/>
          <w:sz w:val="32"/>
          <w:szCs w:val="32"/>
          <w:highlight w:val="none"/>
          <w:lang w:val="en-US" w:eastAsia="zh-CN" w:bidi="ar-SA"/>
        </w:rPr>
        <w:t>（以芦丁计）</w:t>
      </w:r>
    </w:p>
    <w:p>
      <w:pPr>
        <w:spacing w:line="594" w:lineRule="exact"/>
        <w:ind w:firstLine="640" w:firstLineChars="200"/>
        <w:rPr>
          <w:rFonts w:hint="eastAsia" w:ascii="黑体" w:hAnsi="黑体" w:eastAsia="黑体" w:cs="Times New Roman"/>
          <w:sz w:val="32"/>
          <w:szCs w:val="32"/>
          <w:lang w:eastAsia="zh-CN"/>
        </w:rPr>
      </w:pPr>
      <w:r>
        <w:rPr>
          <w:rFonts w:hint="default" w:ascii="Times New Roman" w:hAnsi="Times New Roman" w:eastAsia="仿宋_GB2312" w:cs="Times New Roman"/>
          <w:sz w:val="32"/>
          <w:szCs w:val="32"/>
          <w:lang w:val="en-US" w:eastAsia="zh-CN"/>
        </w:rPr>
        <w:t>总黄酮</w:t>
      </w:r>
      <w:r>
        <w:rPr>
          <w:rFonts w:hint="eastAsia"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lang w:val="en-US" w:eastAsia="zh-CN"/>
        </w:rPr>
        <w:t>黄酮类化合物，</w:t>
      </w:r>
      <w:r>
        <w:rPr>
          <w:rFonts w:hint="eastAsia" w:ascii="Times New Roman" w:hAnsi="Times New Roman" w:eastAsia="仿宋_GB2312" w:cs="Times New Roman"/>
          <w:sz w:val="32"/>
          <w:szCs w:val="32"/>
          <w:lang w:val="en-US" w:eastAsia="zh-CN"/>
        </w:rPr>
        <w:t>广泛存在于植物中，</w:t>
      </w:r>
      <w:r>
        <w:rPr>
          <w:rFonts w:hint="default" w:ascii="Times New Roman" w:hAnsi="Times New Roman" w:eastAsia="仿宋_GB2312" w:cs="Times New Roman"/>
          <w:sz w:val="32"/>
          <w:szCs w:val="32"/>
          <w:lang w:val="en-US" w:eastAsia="zh-CN"/>
        </w:rPr>
        <w:t>为保健食品的功效/标志性成分</w:t>
      </w:r>
      <w:r>
        <w:rPr>
          <w:rFonts w:hint="eastAsia" w:ascii="Times New Roman" w:hAnsi="Times New Roman" w:eastAsia="仿宋_GB2312" w:cs="Times New Roman"/>
          <w:sz w:val="32"/>
          <w:szCs w:val="32"/>
          <w:lang w:val="en-US" w:eastAsia="zh-CN"/>
        </w:rPr>
        <w:t>之一，</w:t>
      </w:r>
      <w:r>
        <w:rPr>
          <w:rFonts w:hint="default" w:ascii="Times New Roman" w:hAnsi="Times New Roman" w:eastAsia="仿宋_GB2312" w:cs="Times New Roman"/>
          <w:sz w:val="32"/>
          <w:szCs w:val="32"/>
          <w:lang w:val="en-US" w:eastAsia="zh-CN"/>
        </w:rPr>
        <w:t>具有特定的保健功能</w:t>
      </w:r>
      <w:r>
        <w:rPr>
          <w:rFonts w:hint="eastAsia" w:ascii="Times New Roman" w:hAnsi="Times New Roman" w:eastAsia="仿宋_GB2312" w:cs="Times New Roman"/>
          <w:sz w:val="32"/>
          <w:szCs w:val="32"/>
          <w:lang w:val="en-US" w:eastAsia="zh-CN"/>
        </w:rPr>
        <w:t>。总黄酮含量不达标主要影响产品的品质</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企业标准</w:t>
      </w:r>
      <w:r>
        <w:rPr>
          <w:rFonts w:hint="eastAsia" w:ascii="Times New Roman" w:hAnsi="Times New Roman" w:eastAsia="仿宋_GB2312" w:cs="Times New Roman"/>
          <w:kern w:val="2"/>
          <w:sz w:val="32"/>
          <w:szCs w:val="32"/>
          <w:highlight w:val="none"/>
          <w:lang w:val="en-US" w:eastAsia="zh-CN" w:bidi="ar-SA"/>
        </w:rPr>
        <w:t>《清大广仁牌绿康软胶囊》（Q/AHB 0002S</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bidi="ar-SA"/>
        </w:rPr>
        <w:t>2022）中规定，</w:t>
      </w:r>
      <w:r>
        <w:rPr>
          <w:rFonts w:hint="default" w:ascii="Times New Roman" w:hAnsi="Times New Roman" w:eastAsia="仿宋_GB2312" w:cs="Times New Roman"/>
          <w:sz w:val="32"/>
          <w:szCs w:val="32"/>
          <w:lang w:val="en-US" w:eastAsia="zh-CN"/>
        </w:rPr>
        <w:t>总黄酮</w:t>
      </w:r>
      <w:r>
        <w:rPr>
          <w:rFonts w:hint="eastAsia" w:ascii="Times New Roman" w:hAnsi="Times New Roman" w:eastAsia="仿宋_GB2312" w:cs="Times New Roman"/>
          <w:sz w:val="32"/>
          <w:szCs w:val="32"/>
          <w:lang w:val="en-US" w:eastAsia="zh-CN"/>
        </w:rPr>
        <w:t>（以芦丁计）应≥4086mg/100g。总黄酮</w:t>
      </w:r>
      <w:r>
        <w:rPr>
          <w:rFonts w:hint="default" w:ascii="Times New Roman" w:hAnsi="Times New Roman" w:eastAsia="仿宋_GB2312" w:cs="Times New Roman"/>
          <w:sz w:val="32"/>
          <w:szCs w:val="32"/>
          <w:lang w:val="en-US" w:eastAsia="zh-CN"/>
        </w:rPr>
        <w:t>含量不达标的原因，可能是生产企业对原辅料质量控制不严格，也可能是生产企业未按照配方标准生产</w:t>
      </w:r>
      <w:r>
        <w:rPr>
          <w:rFonts w:hint="eastAsia" w:ascii="Times New Roman" w:hAnsi="Times New Roman" w:eastAsia="仿宋_GB2312" w:cs="Times New Roman"/>
          <w:sz w:val="32"/>
          <w:szCs w:val="32"/>
          <w:lang w:val="en-US" w:eastAsia="zh-CN"/>
        </w:rPr>
        <w:t>。</w:t>
      </w:r>
    </w:p>
    <w:p>
      <w:pPr>
        <w:pStyle w:val="9"/>
        <w:keepNext w:val="0"/>
        <w:keepLines w:val="0"/>
        <w:pageBreakBefore w:val="0"/>
        <w:widowControl w:val="0"/>
        <w:kinsoku/>
        <w:wordWrap/>
        <w:overflowPunct/>
        <w:topLinePunct w:val="0"/>
        <w:autoSpaceDE/>
        <w:autoSpaceDN/>
        <w:bidi w:val="0"/>
        <w:adjustRightInd/>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color w:val="auto"/>
          <w:sz w:val="32"/>
          <w:szCs w:val="32"/>
          <w:highlight w:val="none"/>
          <w:lang w:val="en-US" w:eastAsia="zh-CN"/>
        </w:rPr>
        <w:t>二十</w:t>
      </w:r>
      <w:r>
        <w:rPr>
          <w:rFonts w:hint="eastAsia"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lang w:val="en-US" w:eastAsia="zh-CN"/>
        </w:rPr>
        <w:t>、辅酶Q</w:t>
      </w:r>
      <w:r>
        <w:rPr>
          <w:rFonts w:hint="default" w:ascii="Times New Roman" w:hAnsi="Times New Roman" w:eastAsia="黑体" w:cs="Times New Roman"/>
          <w:color w:val="auto"/>
          <w:sz w:val="32"/>
          <w:szCs w:val="32"/>
          <w:highlight w:val="none"/>
          <w:vertAlign w:val="subscript"/>
          <w:lang w:val="en-US" w:eastAsia="zh-CN"/>
        </w:rPr>
        <w:t>10</w:t>
      </w:r>
    </w:p>
    <w:p>
      <w:pPr>
        <w:spacing w:line="594" w:lineRule="exact"/>
        <w:ind w:firstLine="640" w:firstLineChars="200"/>
        <w:rPr>
          <w:rFonts w:hint="default" w:ascii="Times New Roman" w:hAnsi="Times New Roman" w:eastAsia="黑体" w:cs="Times New Roman"/>
          <w:color w:val="auto"/>
          <w:spacing w:val="0"/>
          <w:sz w:val="32"/>
          <w:szCs w:val="32"/>
          <w:highlight w:val="yellow"/>
          <w:lang w:val="en-US" w:eastAsia="zh-CN"/>
        </w:rPr>
      </w:pPr>
      <w:r>
        <w:rPr>
          <w:rFonts w:hint="default" w:ascii="Times New Roman" w:hAnsi="Times New Roman" w:eastAsia="仿宋_GB2312" w:cs="Times New Roman"/>
          <w:kern w:val="2"/>
          <w:sz w:val="32"/>
          <w:szCs w:val="32"/>
          <w:lang w:val="en-US" w:eastAsia="zh-CN" w:bidi="ar-SA"/>
        </w:rPr>
        <w:t>辅酶Q</w:t>
      </w:r>
      <w:r>
        <w:rPr>
          <w:rFonts w:hint="default" w:ascii="Times New Roman" w:hAnsi="Times New Roman" w:eastAsia="仿宋_GB2312" w:cs="Times New Roman"/>
          <w:kern w:val="2"/>
          <w:sz w:val="32"/>
          <w:szCs w:val="32"/>
          <w:vertAlign w:val="subscript"/>
          <w:lang w:val="en-US" w:eastAsia="zh-CN" w:bidi="ar-SA"/>
        </w:rPr>
        <w:t>10</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又称泛醌</w:t>
      </w:r>
      <w:r>
        <w:rPr>
          <w:rFonts w:hint="default" w:ascii="Times New Roman" w:hAnsi="Times New Roman" w:eastAsia="仿宋_GB2312" w:cs="Times New Roman"/>
          <w:sz w:val="32"/>
          <w:szCs w:val="32"/>
          <w:shd w:val="clear" w:fill="FFFFFF"/>
          <w:lang w:val="en-US" w:eastAsia="zh-CN"/>
        </w:rPr>
        <w:t>，是一种脂溶性醌类化合物，</w:t>
      </w:r>
      <w:r>
        <w:rPr>
          <w:rFonts w:hint="eastAsia" w:ascii="Times New Roman" w:hAnsi="Times New Roman" w:eastAsia="仿宋_GB2312" w:cs="Times New Roman"/>
          <w:sz w:val="32"/>
          <w:szCs w:val="32"/>
          <w:shd w:val="clear" w:fill="FFFFFF"/>
          <w:lang w:val="en-US" w:eastAsia="zh-CN"/>
        </w:rPr>
        <w:t>作为细胞代谢激活剂</w:t>
      </w:r>
      <w:r>
        <w:rPr>
          <w:rFonts w:hint="default" w:ascii="Times New Roman" w:hAnsi="Times New Roman" w:eastAsia="仿宋_GB2312" w:cs="Times New Roman"/>
          <w:sz w:val="32"/>
          <w:szCs w:val="32"/>
          <w:shd w:val="clear" w:fill="FFFFFF"/>
          <w:lang w:val="en-US" w:eastAsia="zh-CN"/>
        </w:rPr>
        <w:t>，能</w:t>
      </w:r>
      <w:r>
        <w:rPr>
          <w:rFonts w:hint="default" w:ascii="Times New Roman" w:hAnsi="Times New Roman" w:eastAsia="仿宋_GB2312" w:cs="Times New Roman"/>
          <w:kern w:val="2"/>
          <w:sz w:val="32"/>
          <w:szCs w:val="32"/>
          <w:lang w:val="en-US" w:eastAsia="zh-CN" w:bidi="ar-SA"/>
        </w:rPr>
        <w:t>改善人体细胞的用氧功能、提高人体免疫力、增强抗氧化性等。</w:t>
      </w:r>
      <w:r>
        <w:rPr>
          <w:rFonts w:hint="eastAsia" w:ascii="Times New Roman" w:hAnsi="Times New Roman" w:eastAsia="仿宋_GB2312" w:cs="Times New Roman"/>
          <w:kern w:val="2"/>
          <w:sz w:val="32"/>
          <w:szCs w:val="32"/>
          <w:lang w:val="en-US" w:eastAsia="zh-CN" w:bidi="ar-SA"/>
        </w:rPr>
        <w:t>企业标准</w:t>
      </w:r>
      <w:r>
        <w:rPr>
          <w:rFonts w:hint="default" w:ascii="Times New Roman" w:hAnsi="Times New Roman" w:eastAsia="仿宋_GB2312" w:cs="Times New Roman"/>
          <w:sz w:val="32"/>
          <w:szCs w:val="32"/>
          <w:shd w:val="clear" w:fill="FFFFFF"/>
          <w:lang w:val="en-US" w:eastAsia="zh-CN"/>
        </w:rPr>
        <w:t>《</w:t>
      </w:r>
      <w:r>
        <w:rPr>
          <w:rFonts w:hint="default" w:ascii="Times New Roman" w:hAnsi="Times New Roman" w:eastAsia="仿宋_GB2312" w:cs="Times New Roman"/>
          <w:kern w:val="2"/>
          <w:sz w:val="32"/>
          <w:szCs w:val="32"/>
          <w:lang w:val="en-US" w:eastAsia="zh-CN" w:bidi="ar-SA"/>
        </w:rPr>
        <w:t>京佗牌辅酶Q</w:t>
      </w:r>
      <w:r>
        <w:rPr>
          <w:rFonts w:hint="default" w:ascii="Times New Roman" w:hAnsi="Times New Roman" w:eastAsia="仿宋_GB2312" w:cs="Times New Roman"/>
          <w:kern w:val="2"/>
          <w:sz w:val="32"/>
          <w:szCs w:val="32"/>
          <w:vertAlign w:val="subscript"/>
          <w:lang w:val="en-US" w:eastAsia="zh-CN" w:bidi="ar-SA"/>
        </w:rPr>
        <w:t>10</w:t>
      </w:r>
      <w:r>
        <w:rPr>
          <w:rFonts w:hint="default" w:ascii="Times New Roman" w:hAnsi="Times New Roman" w:eastAsia="仿宋_GB2312" w:cs="Times New Roman"/>
          <w:kern w:val="2"/>
          <w:sz w:val="32"/>
          <w:szCs w:val="32"/>
          <w:lang w:val="en-US" w:eastAsia="zh-CN" w:bidi="ar-SA"/>
        </w:rPr>
        <w:t>软胶</w:t>
      </w:r>
      <w:r>
        <w:rPr>
          <w:rFonts w:hint="default" w:ascii="Times New Roman" w:hAnsi="Times New Roman" w:eastAsia="仿宋_GB2312" w:cs="Times New Roman"/>
          <w:sz w:val="32"/>
          <w:szCs w:val="32"/>
          <w:shd w:val="clear" w:fill="FFFFFF"/>
          <w:lang w:val="en-US" w:eastAsia="zh-CN"/>
        </w:rPr>
        <w:t>囊》</w:t>
      </w:r>
      <w:r>
        <w:rPr>
          <w:rFonts w:hint="eastAsia" w:ascii="Times New Roman" w:hAnsi="Times New Roman" w:eastAsia="仿宋_GB2312" w:cs="Times New Roman"/>
          <w:sz w:val="32"/>
          <w:szCs w:val="32"/>
          <w:shd w:val="clear" w:fill="FFFFFF"/>
          <w:lang w:val="en-US" w:eastAsia="zh-CN"/>
        </w:rPr>
        <w:t>（</w:t>
      </w:r>
      <w:r>
        <w:rPr>
          <w:rFonts w:hint="eastAsia" w:ascii="Times New Roman" w:hAnsi="Times New Roman" w:eastAsia="仿宋_GB2312" w:cs="Times New Roman"/>
          <w:sz w:val="32"/>
          <w:szCs w:val="32"/>
          <w:shd w:val="clear" w:fill="FFFFFF"/>
        </w:rPr>
        <w:t>Q/JTGY</w:t>
      </w:r>
      <w:r>
        <w:rPr>
          <w:rFonts w:hint="eastAsia" w:ascii="Times New Roman" w:hAnsi="Times New Roman" w:eastAsia="仿宋_GB2312" w:cs="Times New Roman"/>
          <w:sz w:val="32"/>
          <w:szCs w:val="32"/>
          <w:shd w:val="clear" w:fill="FFFFFF"/>
          <w:lang w:val="en-US" w:eastAsia="zh-CN"/>
        </w:rPr>
        <w:t xml:space="preserve"> </w:t>
      </w:r>
      <w:r>
        <w:rPr>
          <w:rFonts w:hint="eastAsia" w:ascii="Times New Roman" w:hAnsi="Times New Roman" w:eastAsia="仿宋_GB2312" w:cs="Times New Roman"/>
          <w:sz w:val="32"/>
          <w:szCs w:val="32"/>
          <w:shd w:val="clear" w:fill="FFFFFF"/>
        </w:rPr>
        <w:t>0006S</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shd w:val="clear" w:fill="FFFFFF"/>
        </w:rPr>
        <w:t>2024</w:t>
      </w:r>
      <w:r>
        <w:rPr>
          <w:rFonts w:hint="eastAsia" w:ascii="Times New Roman" w:hAnsi="Times New Roman" w:eastAsia="仿宋_GB2312" w:cs="Times New Roman"/>
          <w:sz w:val="32"/>
          <w:szCs w:val="32"/>
          <w:shd w:val="clear" w:fill="FFFFFF"/>
          <w:lang w:val="en-US" w:eastAsia="zh-CN"/>
        </w:rPr>
        <w:t>）</w:t>
      </w:r>
      <w:r>
        <w:rPr>
          <w:rFonts w:hint="eastAsia" w:ascii="Times New Roman" w:hAnsi="Times New Roman" w:eastAsia="仿宋_GB2312" w:cs="Times New Roman"/>
          <w:sz w:val="32"/>
          <w:szCs w:val="32"/>
          <w:shd w:val="clear" w:fill="FFFFFF"/>
        </w:rPr>
        <w:t>中规定</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highlight w:val="none"/>
          <w:lang w:val="en-US" w:eastAsia="zh-CN"/>
        </w:rPr>
        <w:t>产品中</w:t>
      </w:r>
      <w:r>
        <w:rPr>
          <w:rFonts w:hint="default" w:ascii="Times New Roman" w:hAnsi="Times New Roman" w:eastAsia="仿宋_GB2312" w:cs="Times New Roman"/>
          <w:kern w:val="2"/>
          <w:sz w:val="32"/>
          <w:szCs w:val="32"/>
          <w:lang w:val="en-US" w:eastAsia="zh-CN" w:bidi="ar-SA"/>
        </w:rPr>
        <w:t>辅酶Q</w:t>
      </w:r>
      <w:r>
        <w:rPr>
          <w:rFonts w:hint="default" w:ascii="Times New Roman" w:hAnsi="Times New Roman" w:eastAsia="仿宋_GB2312" w:cs="Times New Roman"/>
          <w:kern w:val="2"/>
          <w:sz w:val="32"/>
          <w:szCs w:val="32"/>
          <w:vertAlign w:val="subscript"/>
          <w:lang w:val="en-US" w:eastAsia="zh-CN" w:bidi="ar-SA"/>
        </w:rPr>
        <w:t>10</w:t>
      </w:r>
      <w:r>
        <w:rPr>
          <w:rFonts w:hint="eastAsia" w:ascii="Times New Roman" w:hAnsi="Times New Roman" w:eastAsia="仿宋_GB2312" w:cs="Times New Roman"/>
          <w:kern w:val="2"/>
          <w:sz w:val="32"/>
          <w:szCs w:val="32"/>
          <w:vertAlign w:val="baseline"/>
          <w:lang w:val="en-US" w:eastAsia="zh-CN" w:bidi="ar-SA"/>
        </w:rPr>
        <w:t>含量应在6—10g/100g范围内，</w:t>
      </w:r>
      <w:r>
        <w:rPr>
          <w:rFonts w:hint="eastAsia" w:ascii="Times New Roman" w:hAnsi="Times New Roman" w:eastAsia="仿宋_GB2312" w:cs="Times New Roman"/>
          <w:sz w:val="32"/>
          <w:szCs w:val="32"/>
          <w:lang w:val="en-US" w:eastAsia="zh-CN"/>
        </w:rPr>
        <w:t>保健</w:t>
      </w:r>
      <w:r>
        <w:rPr>
          <w:rFonts w:hint="default" w:ascii="Times New Roman" w:hAnsi="Times New Roman" w:eastAsia="仿宋_GB2312" w:cs="Times New Roman"/>
          <w:sz w:val="32"/>
          <w:szCs w:val="32"/>
          <w:lang w:val="en-US" w:eastAsia="zh-CN"/>
        </w:rPr>
        <w:t>食品中</w:t>
      </w:r>
      <w:r>
        <w:rPr>
          <w:rFonts w:hint="default" w:ascii="Times New Roman" w:hAnsi="Times New Roman" w:eastAsia="仿宋_GB2312" w:cs="Times New Roman"/>
          <w:kern w:val="2"/>
          <w:sz w:val="32"/>
          <w:szCs w:val="32"/>
          <w:lang w:val="en-US" w:eastAsia="zh-CN" w:bidi="ar-SA"/>
        </w:rPr>
        <w:t>辅酶Q</w:t>
      </w:r>
      <w:r>
        <w:rPr>
          <w:rFonts w:hint="default" w:ascii="Times New Roman" w:hAnsi="Times New Roman" w:eastAsia="仿宋_GB2312" w:cs="Times New Roman"/>
          <w:kern w:val="2"/>
          <w:sz w:val="32"/>
          <w:szCs w:val="32"/>
          <w:vertAlign w:val="subscript"/>
          <w:lang w:val="en-US" w:eastAsia="zh-CN" w:bidi="ar-SA"/>
        </w:rPr>
        <w:t>10</w:t>
      </w:r>
      <w:r>
        <w:rPr>
          <w:rFonts w:hint="eastAsia" w:ascii="Times New Roman" w:hAnsi="Times New Roman" w:eastAsia="仿宋_GB2312" w:cs="Times New Roman"/>
          <w:kern w:val="2"/>
          <w:sz w:val="32"/>
          <w:szCs w:val="32"/>
          <w:vertAlign w:val="baseline"/>
          <w:lang w:val="en-US" w:eastAsia="zh-CN" w:bidi="ar-SA"/>
        </w:rPr>
        <w:t>含量</w:t>
      </w:r>
      <w:r>
        <w:rPr>
          <w:rFonts w:hint="default" w:ascii="Times New Roman" w:hAnsi="Times New Roman" w:eastAsia="仿宋_GB2312" w:cs="Times New Roman"/>
          <w:sz w:val="32"/>
          <w:szCs w:val="32"/>
          <w:lang w:val="en-US" w:eastAsia="zh-CN"/>
        </w:rPr>
        <w:t>不达标的原因，可能是</w:t>
      </w:r>
      <w:r>
        <w:rPr>
          <w:rFonts w:hint="eastAsia" w:ascii="Times New Roman" w:hAnsi="Times New Roman" w:eastAsia="仿宋_GB2312" w:cs="Times New Roman"/>
          <w:sz w:val="32"/>
          <w:szCs w:val="32"/>
          <w:lang w:val="en-US" w:eastAsia="zh-CN"/>
        </w:rPr>
        <w:t>原料采购或投料把关不严；</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w:t>
      </w:r>
      <w:r>
        <w:rPr>
          <w:rFonts w:hint="eastAsia" w:ascii="Times New Roman" w:hAnsi="Times New Roman" w:eastAsia="仿宋_GB2312" w:cs="Times New Roman"/>
          <w:sz w:val="32"/>
          <w:szCs w:val="32"/>
          <w:lang w:val="en-US" w:eastAsia="zh-CN"/>
        </w:rPr>
        <w:t>工艺不当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eastAsia" w:ascii="Times New Roman" w:hAnsi="Times New Roman" w:eastAsia="仿宋_GB2312" w:cs="Times New Roman"/>
          <w:sz w:val="32"/>
          <w:szCs w:val="32"/>
          <w:lang w:val="en-US" w:eastAsia="zh-CN"/>
        </w:rPr>
        <w:t>贮运条件不当。</w:t>
      </w:r>
    </w:p>
    <w:p>
      <w:pPr>
        <w:pStyle w:val="9"/>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w:t>
      </w:r>
      <w:r>
        <w:rPr>
          <w:rFonts w:hint="default" w:ascii="Times New Roman" w:hAnsi="Times New Roman" w:eastAsia="黑体" w:cs="Times New Roman"/>
          <w:spacing w:val="0"/>
          <w:sz w:val="32"/>
          <w:szCs w:val="32"/>
          <w:lang w:val="en-US" w:eastAsia="zh-CN"/>
        </w:rPr>
        <w:t>维生素A</w:t>
      </w:r>
    </w:p>
    <w:p>
      <w:pPr>
        <w:widowControl/>
        <w:adjustRightInd/>
        <w:snapToGrid/>
        <w:spacing w:line="594" w:lineRule="exact"/>
        <w:ind w:firstLine="64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sz w:val="32"/>
          <w:szCs w:val="32"/>
          <w:lang w:val="en-US" w:eastAsia="zh-CN"/>
        </w:rPr>
        <w:t>维生素A是一种脂溶性维生素，在人体代谢过程中发挥重要作用。维生素A用量过大可能引起中毒，孕妇在妊娠早期每天大剂量摄入维生素A，娩出畸形儿风险增加。《食品安全国家标准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2015）中规定，孕妇及乳母营养补充食品中维生素A含量（以每日计）应在400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700μg范围内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0"/>
          <w:szCs w:val="30"/>
        </w:rPr>
        <w:t>《食品安全国家标准 预包装特殊膳食用食品标签》（GB 13432</w:t>
      </w:r>
      <w:r>
        <w:rPr>
          <w:rFonts w:hint="eastAsia" w:ascii="仿宋_GB2312" w:hAnsi="仿宋_GB2312" w:eastAsia="仿宋_GB2312" w:cs="仿宋_GB2312"/>
          <w:sz w:val="30"/>
          <w:szCs w:val="30"/>
          <w:lang w:val="en-US" w:eastAsia="zh-CN"/>
        </w:rPr>
        <w:t>—</w:t>
      </w:r>
      <w:r>
        <w:rPr>
          <w:rFonts w:hint="default" w:ascii="Times New Roman" w:hAnsi="Times New Roman" w:eastAsia="仿宋_GB2312" w:cs="Times New Roman"/>
          <w:sz w:val="30"/>
          <w:szCs w:val="30"/>
        </w:rPr>
        <w:t>2013）中规定，在产品保质期内，能量和营养成分的实际含量不应低于标示值的80%</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孕妇及乳母营养补充食品中维生素A含量</w:t>
      </w:r>
      <w:r>
        <w:rPr>
          <w:rFonts w:hint="eastAsia" w:ascii="Times New Roman" w:hAnsi="Times New Roman" w:eastAsia="仿宋_GB2312" w:cs="Times New Roman"/>
          <w:sz w:val="30"/>
          <w:szCs w:val="30"/>
          <w:lang w:val="en-US" w:eastAsia="zh-CN"/>
        </w:rPr>
        <w:t>超标</w:t>
      </w:r>
      <w:r>
        <w:rPr>
          <w:rFonts w:hint="default" w:ascii="Times New Roman" w:hAnsi="Times New Roman" w:eastAsia="仿宋_GB2312" w:cs="Times New Roman"/>
          <w:sz w:val="30"/>
          <w:szCs w:val="30"/>
          <w:lang w:val="en-US" w:eastAsia="zh-CN"/>
        </w:rPr>
        <w:t>的原因，可能是生产工艺设置不合理；也可能是生产加工过程中搅拌不均匀</w:t>
      </w:r>
      <w:r>
        <w:rPr>
          <w:rFonts w:hint="default" w:ascii="Times New Roman" w:hAnsi="Times New Roman" w:eastAsia="仿宋_GB2312" w:cs="Times New Roman"/>
          <w:sz w:val="30"/>
          <w:szCs w:val="30"/>
        </w:rPr>
        <w:t>。</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z w:val="32"/>
          <w:szCs w:val="32"/>
          <w:lang w:val="en-US" w:eastAsia="zh-CN"/>
        </w:rPr>
      </w:pPr>
      <w:r>
        <w:rPr>
          <w:rFonts w:hint="eastAsia" w:ascii="黑体" w:hAnsi="黑体" w:eastAsia="黑体" w:cs="黑体"/>
          <w:color w:val="auto"/>
          <w:spacing w:val="-12"/>
          <w:sz w:val="32"/>
          <w:szCs w:val="32"/>
          <w:highlight w:val="none"/>
          <w:lang w:val="en-US" w:eastAsia="zh-CN"/>
        </w:rPr>
        <w:t>二十三、</w:t>
      </w:r>
      <w:r>
        <w:rPr>
          <w:rFonts w:hint="default" w:ascii="Times New Roman" w:hAnsi="Times New Roman" w:eastAsia="黑体" w:cs="Times New Roman"/>
          <w:sz w:val="32"/>
          <w:szCs w:val="32"/>
          <w:lang w:val="en-US" w:eastAsia="zh-CN"/>
        </w:rPr>
        <w:t>维生素B</w:t>
      </w:r>
      <w:r>
        <w:rPr>
          <w:rFonts w:hint="default" w:ascii="Times New Roman" w:hAnsi="Times New Roman" w:eastAsia="黑体" w:cs="Times New Roman"/>
          <w:sz w:val="32"/>
          <w:szCs w:val="32"/>
          <w:vertAlign w:val="subscript"/>
          <w:lang w:val="en-US" w:eastAsia="zh-CN"/>
        </w:rPr>
        <w:t>2</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是一种水溶性维生素，能够参与体内生物氧化与能量代谢。维生素B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缺乏可能会导致疲倦乏力、口腔疼痛，严重时可引起维生素B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缺乏病。人体对维生素B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的吸收率较低，一般不会引起过量中毒。</w:t>
      </w:r>
      <w:r>
        <w:rPr>
          <w:rFonts w:hint="default" w:ascii="Times New Roman" w:hAnsi="Times New Roman" w:eastAsia="仿宋_GB2312" w:cs="Times New Roman"/>
          <w:sz w:val="32"/>
          <w:szCs w:val="32"/>
          <w:lang w:val="en-US" w:eastAsia="zh-CN"/>
        </w:rPr>
        <w:t>《食品安全国家标准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含量（以每日计）应在0.6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2.8mg范围内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2mg范围内；</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孕妇及乳母营养补充食品、运动营养食品中维生素B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含量不合格</w:t>
      </w:r>
      <w:r>
        <w:rPr>
          <w:rFonts w:hint="default" w:ascii="Times New Roman" w:hAnsi="Times New Roman" w:eastAsia="仿宋_GB2312" w:cs="Times New Roman"/>
          <w:sz w:val="32"/>
          <w:szCs w:val="32"/>
        </w:rPr>
        <w:t>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可能是原辅料用食品营养强化剂不符合质量要求；也可能是生产工艺设置不合理；也可能是生产加工过程中搅拌不均匀；还可能是在加工或储存过程中损失。</w:t>
      </w:r>
    </w:p>
    <w:p>
      <w:pPr>
        <w:pStyle w:val="9"/>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color w:val="auto"/>
          <w:spacing w:val="0"/>
          <w:sz w:val="32"/>
          <w:szCs w:val="32"/>
          <w:highlight w:val="none"/>
          <w:lang w:val="en-US" w:eastAsia="zh-CN"/>
        </w:rPr>
        <w:t>二十</w:t>
      </w:r>
      <w:r>
        <w:rPr>
          <w:rFonts w:hint="eastAsia" w:ascii="Times New Roman" w:hAnsi="Times New Roman" w:eastAsia="黑体" w:cs="Times New Roman"/>
          <w:color w:val="auto"/>
          <w:spacing w:val="0"/>
          <w:sz w:val="32"/>
          <w:szCs w:val="32"/>
          <w:highlight w:val="none"/>
          <w:lang w:val="en-US" w:eastAsia="zh-CN"/>
        </w:rPr>
        <w:t>四</w:t>
      </w:r>
      <w:r>
        <w:rPr>
          <w:rFonts w:hint="default" w:ascii="Times New Roman" w:hAnsi="Times New Roman" w:eastAsia="黑体" w:cs="Times New Roman"/>
          <w:color w:val="auto"/>
          <w:spacing w:val="0"/>
          <w:sz w:val="32"/>
          <w:szCs w:val="32"/>
          <w:highlight w:val="none"/>
          <w:lang w:val="en-US" w:eastAsia="zh-CN"/>
        </w:rPr>
        <w:t>、</w:t>
      </w:r>
      <w:r>
        <w:rPr>
          <w:rFonts w:hint="default" w:ascii="Times New Roman" w:hAnsi="Times New Roman" w:eastAsia="黑体" w:cs="Times New Roman"/>
          <w:kern w:val="2"/>
          <w:sz w:val="32"/>
          <w:szCs w:val="32"/>
          <w:lang w:val="en-US" w:eastAsia="zh-CN" w:bidi="ar-SA"/>
        </w:rPr>
        <w:t>维生素B</w:t>
      </w:r>
      <w:r>
        <w:rPr>
          <w:rFonts w:hint="default" w:ascii="Times New Roman" w:hAnsi="Times New Roman" w:eastAsia="黑体" w:cs="Times New Roman"/>
          <w:kern w:val="2"/>
          <w:sz w:val="32"/>
          <w:szCs w:val="32"/>
          <w:vertAlign w:val="subscript"/>
          <w:lang w:val="en-US" w:eastAsia="zh-CN" w:bidi="ar-SA"/>
        </w:rPr>
        <w:t>12</w:t>
      </w:r>
    </w:p>
    <w:p>
      <w:pPr>
        <w:pStyle w:val="9"/>
        <w:widowControl w:val="0"/>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lang w:val="en-US" w:eastAsia="zh-CN"/>
        </w:rPr>
        <w:t>维生素B</w:t>
      </w:r>
      <w:r>
        <w:rPr>
          <w:rFonts w:hint="default" w:ascii="Times New Roman" w:hAnsi="Times New Roman" w:eastAsia="仿宋_GB2312" w:cs="Times New Roman"/>
          <w:sz w:val="32"/>
          <w:szCs w:val="32"/>
          <w:vertAlign w:val="subscript"/>
          <w:lang w:val="en-US" w:eastAsia="zh-CN"/>
        </w:rPr>
        <w:t>12</w:t>
      </w:r>
      <w:r>
        <w:rPr>
          <w:rFonts w:hint="default" w:ascii="Times New Roman" w:hAnsi="Times New Roman" w:eastAsia="仿宋_GB2312" w:cs="Times New Roman"/>
          <w:sz w:val="32"/>
          <w:szCs w:val="32"/>
          <w:lang w:val="en-US" w:eastAsia="zh-CN"/>
        </w:rPr>
        <w:t>是一种水溶性维生素，主要以辅酶的形式存在并参与体内生化反应。维生素B</w:t>
      </w:r>
      <w:r>
        <w:rPr>
          <w:rFonts w:hint="default" w:ascii="Times New Roman" w:hAnsi="Times New Roman" w:eastAsia="仿宋_GB2312" w:cs="Times New Roman"/>
          <w:sz w:val="32"/>
          <w:szCs w:val="32"/>
          <w:vertAlign w:val="subscript"/>
          <w:lang w:val="en-US" w:eastAsia="zh-CN"/>
        </w:rPr>
        <w:t>12</w:t>
      </w:r>
      <w:r>
        <w:rPr>
          <w:rFonts w:hint="default" w:ascii="Times New Roman" w:hAnsi="Times New Roman" w:eastAsia="仿宋_GB2312" w:cs="Times New Roman"/>
          <w:sz w:val="32"/>
          <w:szCs w:val="32"/>
          <w:lang w:val="en-US" w:eastAsia="zh-CN"/>
        </w:rPr>
        <w:t>是一种预防和治疗恶性贫血的维生素，在人体内参与蛋白质、脂肪和碳水化合物等生物大分子的转化和利用，促进红细胞的发育和成熟。《食品安全国家标准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2015）中规定，孕妇及乳母营养补充食品中维生素B</w:t>
      </w:r>
      <w:r>
        <w:rPr>
          <w:rFonts w:hint="default" w:ascii="Times New Roman" w:hAnsi="Times New Roman" w:eastAsia="仿宋_GB2312" w:cs="Times New Roman"/>
          <w:sz w:val="32"/>
          <w:szCs w:val="32"/>
          <w:vertAlign w:val="subscript"/>
          <w:lang w:val="en-US" w:eastAsia="zh-CN"/>
        </w:rPr>
        <w:t>12</w:t>
      </w:r>
      <w:r>
        <w:rPr>
          <w:rFonts w:hint="default" w:ascii="Times New Roman" w:hAnsi="Times New Roman" w:eastAsia="仿宋_GB2312" w:cs="Times New Roman"/>
          <w:sz w:val="32"/>
          <w:szCs w:val="32"/>
          <w:lang w:val="en-US" w:eastAsia="zh-CN"/>
        </w:rPr>
        <w:t>含量（以每日计）应在1.3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4.8μg范围内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12</w:t>
      </w:r>
      <w:r>
        <w:rPr>
          <w:rFonts w:hint="default" w:ascii="Times New Roman" w:hAnsi="Times New Roman" w:eastAsia="仿宋_GB2312" w:cs="Times New Roman"/>
          <w:sz w:val="32"/>
          <w:szCs w:val="32"/>
          <w:lang w:val="en-US" w:eastAsia="zh-CN"/>
        </w:rPr>
        <w:t>含量（以每日计）应在0.4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4μg范围内；《食品安全国家标准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2013）中规定，在产品保质期内，能量和营养成分的实际含量不应低于标示值的80%。孕妇及乳母营养补充食品、运动营养食品中维生素B</w:t>
      </w:r>
      <w:r>
        <w:rPr>
          <w:rFonts w:hint="default" w:ascii="Times New Roman" w:hAnsi="Times New Roman" w:eastAsia="仿宋_GB2312" w:cs="Times New Roman"/>
          <w:sz w:val="32"/>
          <w:szCs w:val="32"/>
          <w:vertAlign w:val="subscript"/>
          <w:lang w:val="en-US" w:eastAsia="zh-CN"/>
        </w:rPr>
        <w:t>12</w:t>
      </w:r>
      <w:r>
        <w:rPr>
          <w:rFonts w:hint="default" w:ascii="Times New Roman" w:hAnsi="Times New Roman" w:eastAsia="仿宋_GB2312" w:cs="Times New Roman"/>
          <w:sz w:val="32"/>
          <w:szCs w:val="32"/>
          <w:lang w:val="en-US" w:eastAsia="zh-CN"/>
        </w:rPr>
        <w:t>含量不合格的原因，可能是原辅料用食品营养强化剂不符合质量要求；也可能是生产工艺设置不合理；也可能是生产加工过程中搅拌不均匀；还可能是在加工或储存过程中损失。</w:t>
      </w:r>
    </w:p>
    <w:p>
      <w:pPr>
        <w:pStyle w:val="9"/>
        <w:keepNext w:val="0"/>
        <w:keepLines w:val="0"/>
        <w:pageBreakBefore w:val="0"/>
        <w:widowControl w:val="0"/>
        <w:kinsoku/>
        <w:wordWrap/>
        <w:overflowPunct/>
        <w:topLinePunct w:val="0"/>
        <w:bidi w:val="0"/>
        <w:adjustRightInd/>
        <w:snapToGrid/>
        <w:spacing w:after="0"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spacing w:val="0"/>
          <w:sz w:val="32"/>
          <w:szCs w:val="32"/>
          <w:highlight w:val="none"/>
          <w:lang w:val="en-US" w:eastAsia="zh-CN"/>
        </w:rPr>
        <w:t>二十五、</w:t>
      </w:r>
      <w:r>
        <w:rPr>
          <w:rFonts w:hint="default" w:ascii="Times New Roman" w:hAnsi="Times New Roman" w:eastAsia="黑体" w:cs="Times New Roman"/>
          <w:spacing w:val="0"/>
          <w:sz w:val="32"/>
          <w:szCs w:val="32"/>
          <w:lang w:val="en-US" w:eastAsia="zh-CN"/>
        </w:rPr>
        <w:t>维生素D</w:t>
      </w:r>
    </w:p>
    <w:p>
      <w:pPr>
        <w:pStyle w:val="9"/>
        <w:widowControl w:val="0"/>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lang w:val="en-US" w:eastAsia="zh-CN"/>
        </w:rPr>
        <w:t>维生素D是一种脂溶性维生素，可以维持血浆钙和磷的水平稳定，满足骨骼矿物质化、肌肉收缩、神经传导及细胞的基本功能。维生素D缺乏可能导致钙的吸收利用降低，出现佝偻病、骨软化症及骨质疏松等问题；维生素D过量可能引起高钙血症，导致钙、磷在软组织的沉积。《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2015）中规定，孕妇及乳母营养补充食品中维生素D含量（以每日计）应在3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10μg范围内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2015）中规定，运动营养食品中维生素D含量（以每日计）应在1.5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10μg范围内；《食品安全国家标准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孕妇及乳母营养补充食品、运动营养食品中维生素D含量不合格的原因，可能是原辅料用食品营养强化剂不符合质量要求；也可能是生产工艺设置不合理；也可能是生产加工过程中搅拌不均匀；还可能是在加工或储存过程中损失。</w:t>
      </w:r>
    </w:p>
    <w:p>
      <w:pPr>
        <w:pStyle w:val="9"/>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sz w:val="32"/>
          <w:szCs w:val="32"/>
          <w:lang w:val="en-US" w:eastAsia="zh-CN"/>
        </w:rPr>
        <w:t>二十六、</w:t>
      </w:r>
      <w:r>
        <w:rPr>
          <w:rFonts w:hint="default" w:ascii="Times New Roman" w:hAnsi="Times New Roman" w:eastAsia="黑体" w:cs="Times New Roman"/>
          <w:spacing w:val="0"/>
          <w:kern w:val="2"/>
          <w:sz w:val="32"/>
          <w:szCs w:val="32"/>
          <w:lang w:val="en-US" w:eastAsia="zh-CN" w:bidi="ar-SA"/>
        </w:rPr>
        <w:t>硒</w:t>
      </w:r>
    </w:p>
    <w:p>
      <w:pPr>
        <w:spacing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硒是人体生命过程中所必需的微量元素，具有抗氧化、增强免疫力、促进生长等作用。硒过量可能引起中毒。《食品安全国家标准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2015）中规定，孕妇及乳母营养补充食品中硒含量（以每日计）应在25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55μg范围内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2013）中规定，在产品保质期内，能量和营养成分的实际含量不应低于标示值的80%。孕妇及乳母营养补充食品中硒含量</w:t>
      </w:r>
      <w:r>
        <w:rPr>
          <w:rFonts w:hint="eastAsia" w:ascii="Times New Roman" w:hAnsi="Times New Roman" w:eastAsia="仿宋_GB2312" w:cs="Times New Roman"/>
          <w:sz w:val="32"/>
          <w:szCs w:val="32"/>
          <w:lang w:val="en-US" w:eastAsia="zh-CN"/>
        </w:rPr>
        <w:t>超标</w:t>
      </w:r>
      <w:r>
        <w:rPr>
          <w:rFonts w:hint="default" w:ascii="Times New Roman" w:hAnsi="Times New Roman" w:eastAsia="仿宋_GB2312" w:cs="Times New Roman"/>
          <w:sz w:val="32"/>
          <w:szCs w:val="32"/>
          <w:lang w:val="en-US" w:eastAsia="zh-CN"/>
        </w:rPr>
        <w:t>的原因，可能是生产工艺设置不合理；也可能是生产加工过程中搅拌不均匀。</w:t>
      </w:r>
    </w:p>
    <w:p>
      <w:pPr>
        <w:pStyle w:val="9"/>
        <w:keepNext w:val="0"/>
        <w:keepLines w:val="0"/>
        <w:pageBreakBefore w:val="0"/>
        <w:widowControl w:val="0"/>
        <w:kinsoku/>
        <w:wordWrap/>
        <w:overflowPunct/>
        <w:topLinePunct w:val="0"/>
        <w:bidi w:val="0"/>
        <w:snapToGrid/>
        <w:spacing w:after="0"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二十七、</w:t>
      </w:r>
      <w:r>
        <w:rPr>
          <w:rFonts w:hint="default" w:ascii="Times New Roman" w:hAnsi="Times New Roman" w:eastAsia="黑体" w:cs="Times New Roman"/>
          <w:spacing w:val="0"/>
          <w:sz w:val="32"/>
          <w:szCs w:val="32"/>
          <w:lang w:val="en-US" w:eastAsia="zh-CN"/>
        </w:rPr>
        <w:t>泛酸</w:t>
      </w:r>
    </w:p>
    <w:p>
      <w:pPr>
        <w:pStyle w:val="9"/>
        <w:spacing w:after="0"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泛酸又称维生素B</w:t>
      </w:r>
      <w:r>
        <w:rPr>
          <w:rFonts w:hint="default" w:ascii="Times New Roman" w:hAnsi="Times New Roman" w:eastAsia="仿宋_GB2312" w:cs="Times New Roman"/>
          <w:sz w:val="32"/>
          <w:szCs w:val="32"/>
          <w:vertAlign w:val="subscript"/>
          <w:lang w:val="en-US" w:eastAsia="zh-CN"/>
        </w:rPr>
        <w:t>5</w:t>
      </w:r>
      <w:r>
        <w:rPr>
          <w:rFonts w:hint="default" w:ascii="Times New Roman" w:hAnsi="Times New Roman" w:eastAsia="仿宋_GB2312" w:cs="Times New Roman"/>
          <w:sz w:val="32"/>
          <w:szCs w:val="32"/>
          <w:lang w:val="en-US" w:eastAsia="zh-CN"/>
        </w:rPr>
        <w:t>，是一种水溶性维生素，可以构成辅酶A和酰基载体蛋白，在人体代谢中发挥作用。泛酸缺乏可能会引起食欲减退、消化不良、疲倦无力等。泛酸毒性很低，人体对其有很好的耐受性，</w:t>
      </w:r>
      <w:r>
        <w:rPr>
          <w:rFonts w:hint="eastAsia" w:ascii="Times New Roman" w:hAnsi="Times New Roman" w:eastAsia="仿宋_GB2312" w:cs="Times New Roman"/>
          <w:sz w:val="32"/>
          <w:szCs w:val="32"/>
          <w:lang w:val="en-US" w:eastAsia="zh-CN"/>
        </w:rPr>
        <w:t>过量摄入</w:t>
      </w:r>
      <w:r>
        <w:rPr>
          <w:rFonts w:hint="default" w:ascii="Times New Roman" w:hAnsi="Times New Roman" w:eastAsia="仿宋_GB2312" w:cs="Times New Roman"/>
          <w:sz w:val="32"/>
          <w:szCs w:val="32"/>
          <w:lang w:val="en-US" w:eastAsia="zh-CN"/>
        </w:rPr>
        <w:t>偶尔可产生轻度腹泻。《食品安全国家标准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2015）中规定，孕妇及乳母营养补充食品中泛酸含量（以每日计）应在2.8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12.0mg范围内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2015）中规定，运动营养食品中泛酸含量（以每日计）应在0.8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7mg范围内；《食品安全国家标准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2013）中规定，在产品保质期内，能量和营养成分的实际含量不应低于标示值的80%。孕妇及乳母营养补充食品、运动营养食品中</w:t>
      </w:r>
      <w:r>
        <w:rPr>
          <w:rFonts w:hint="default" w:ascii="Times New Roman" w:hAnsi="Times New Roman" w:eastAsia="仿宋_GB2312" w:cs="Times New Roman"/>
          <w:sz w:val="32"/>
          <w:lang w:val="en-US" w:eastAsia="zh-CN"/>
        </w:rPr>
        <w:t>泛酸含量</w:t>
      </w:r>
      <w:r>
        <w:rPr>
          <w:rFonts w:hint="default" w:ascii="Times New Roman" w:hAnsi="Times New Roman" w:eastAsia="仿宋_GB2312" w:cs="Times New Roman"/>
          <w:sz w:val="32"/>
        </w:rPr>
        <w:t>不</w:t>
      </w:r>
      <w:r>
        <w:rPr>
          <w:rFonts w:hint="default" w:ascii="Times New Roman" w:hAnsi="Times New Roman" w:eastAsia="仿宋_GB2312" w:cs="Times New Roman"/>
          <w:sz w:val="32"/>
          <w:lang w:val="en-US" w:eastAsia="zh-CN"/>
        </w:rPr>
        <w:t>合格</w:t>
      </w:r>
      <w:r>
        <w:rPr>
          <w:rFonts w:hint="default" w:ascii="Times New Roman" w:hAnsi="Times New Roman" w:eastAsia="仿宋_GB2312" w:cs="Times New Roman"/>
          <w:sz w:val="32"/>
        </w:rPr>
        <w:t>的原因，</w:t>
      </w:r>
      <w:r>
        <w:rPr>
          <w:rFonts w:hint="default" w:ascii="Times New Roman" w:hAnsi="Times New Roman" w:eastAsia="仿宋_GB2312" w:cs="Times New Roman"/>
          <w:sz w:val="32"/>
          <w:szCs w:val="32"/>
          <w:lang w:val="en-US" w:eastAsia="zh-CN"/>
        </w:rPr>
        <w:t>可能是原辅料用食品营养强化剂不符合质量要求；也可能是生产工艺设置不合理；也可能是生产加工过程中搅拌不均匀；还可能是在加工或储存过程中损失。</w:t>
      </w:r>
    </w:p>
    <w:p>
      <w:pPr>
        <w:pStyle w:val="9"/>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12"/>
          <w:sz w:val="32"/>
          <w:szCs w:val="32"/>
          <w:lang w:val="en-US" w:eastAsia="zh-CN"/>
        </w:rPr>
        <w:t>二十八</w:t>
      </w:r>
      <w:r>
        <w:rPr>
          <w:rFonts w:hint="default" w:ascii="Times New Roman" w:hAnsi="Times New Roman" w:eastAsia="黑体" w:cs="Times New Roman"/>
          <w:spacing w:val="-12"/>
          <w:sz w:val="32"/>
          <w:szCs w:val="32"/>
          <w:lang w:val="en-US" w:eastAsia="zh-CN"/>
        </w:rPr>
        <w:t>、</w:t>
      </w:r>
      <w:r>
        <w:rPr>
          <w:rFonts w:hint="default" w:ascii="Times New Roman" w:hAnsi="Times New Roman" w:eastAsia="黑体" w:cs="Times New Roman"/>
          <w:spacing w:val="0"/>
          <w:sz w:val="32"/>
          <w:szCs w:val="32"/>
          <w:lang w:val="en-US" w:eastAsia="zh-CN"/>
        </w:rPr>
        <w:t>生物素</w:t>
      </w:r>
    </w:p>
    <w:p>
      <w:pPr>
        <w:pStyle w:val="9"/>
        <w:adjustRightInd/>
        <w:spacing w:after="0" w:line="594"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生物素是一种水溶性维生素，参与机体脂肪酸合成和能量的代谢，维护神经系统健康。生物素缺乏可能会引起皮肤和中枢神经系统症状。《食品安全国家标准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2015）中规定，孕妇及乳母营养补充食品中生物素含量（以每日计）应在20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80μg范围内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运动营养食品中生物素含量（以每日计）</w:t>
      </w:r>
      <w:r>
        <w:rPr>
          <w:rFonts w:hint="default" w:ascii="Times New Roman" w:hAnsi="Times New Roman" w:eastAsia="仿宋_GB2312" w:cs="Times New Roman"/>
          <w:sz w:val="32"/>
          <w:szCs w:val="32"/>
        </w:rPr>
        <w:t>应在</w:t>
      </w:r>
      <w:r>
        <w:rPr>
          <w:rFonts w:hint="default" w:ascii="Times New Roman" w:hAnsi="Times New Roman" w:eastAsia="仿宋_GB2312" w:cs="Times New Roman"/>
          <w:sz w:val="32"/>
          <w:szCs w:val="32"/>
          <w:lang w:val="en-US" w:eastAsia="zh-CN"/>
        </w:rPr>
        <w:t>4.5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0μg</w:t>
      </w:r>
      <w:r>
        <w:rPr>
          <w:rFonts w:hint="default" w:ascii="Times New Roman" w:hAnsi="Times New Roman" w:eastAsia="仿宋_GB2312" w:cs="Times New Roman"/>
          <w:sz w:val="32"/>
          <w:szCs w:val="32"/>
          <w:lang w:val="en-US" w:eastAsia="zh-CN"/>
        </w:rPr>
        <w:t>范围内；《食品安全国家标准 预包装特殊膳食用食品标</w:t>
      </w:r>
      <w:r>
        <w:rPr>
          <w:rFonts w:hint="default" w:ascii="Times New Roman" w:hAnsi="Times New Roman" w:eastAsia="仿宋_GB2312" w:cs="Times New Roman"/>
          <w:sz w:val="32"/>
          <w:szCs w:val="32"/>
        </w:rPr>
        <w:t>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孕妇及乳母营养补充食品、运动营养食品中生物素含量不合格</w:t>
      </w:r>
      <w:r>
        <w:rPr>
          <w:rFonts w:hint="default" w:ascii="Times New Roman" w:hAnsi="Times New Roman" w:eastAsia="仿宋_GB2312" w:cs="Times New Roman"/>
          <w:sz w:val="32"/>
          <w:szCs w:val="32"/>
        </w:rPr>
        <w:t>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可能是原辅料用食品营养强化剂不符合质量要求；也可能是生产工艺设置不合理；也可能是生产加工过程中搅拌不均匀；还可能是在加工或储存过程中损失。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kern w:val="2"/>
          <w:sz w:val="32"/>
          <w:szCs w:val="32"/>
          <w:lang w:val="en-US" w:eastAsia="zh-CN" w:bidi="ar-SA"/>
        </w:rPr>
        <w:t>二十九</w:t>
      </w:r>
      <w:r>
        <w:rPr>
          <w:rFonts w:hint="default" w:ascii="Times New Roman" w:hAnsi="Times New Roman" w:eastAsia="黑体" w:cs="Times New Roman"/>
          <w:kern w:val="2"/>
          <w:sz w:val="32"/>
          <w:szCs w:val="32"/>
          <w:lang w:val="en-US" w:eastAsia="zh-CN" w:bidi="ar-SA"/>
        </w:rPr>
        <w:t>、</w:t>
      </w:r>
      <w:r>
        <w:rPr>
          <w:rFonts w:hint="default" w:ascii="Times New Roman" w:hAnsi="Times New Roman" w:eastAsia="黑体" w:cs="Times New Roman"/>
          <w:spacing w:val="-12"/>
          <w:sz w:val="32"/>
          <w:szCs w:val="32"/>
          <w:lang w:val="en-US" w:eastAsia="zh-CN"/>
        </w:rPr>
        <w:t>维生素C</w:t>
      </w:r>
    </w:p>
    <w:p>
      <w:pPr>
        <w:pStyle w:val="9"/>
        <w:widowControl w:val="0"/>
        <w:spacing w:after="0"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维生素C是一种水溶性维生素，在人体代谢过程中发挥重要作用。维生素C缺乏会影响人体正常生理功能，长期严重缺乏可能导致坏血病。《食品安全国家标准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2015）中规定，运动营养食品中维生素C含量（以每日计）应在15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100mg范围内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维生素C含量不达标的原因，可能是原辅料用食品营养强化剂不符合质量要求；也可能是生产加工过程中搅拌不均匀；还可能是在加工或储存过程中损失。</w:t>
      </w:r>
    </w:p>
    <w:p>
      <w:pPr>
        <w:pStyle w:val="9"/>
        <w:keepNext w:val="0"/>
        <w:keepLines w:val="0"/>
        <w:pageBreakBefore w:val="0"/>
        <w:widowControl w:val="0"/>
        <w:kinsoku/>
        <w:wordWrap/>
        <w:overflowPunct/>
        <w:topLinePunct w:val="0"/>
        <w:bidi w:val="0"/>
        <w:snapToGrid/>
        <w:spacing w:after="0" w:line="594" w:lineRule="exact"/>
        <w:ind w:firstLine="640" w:firstLineChars="200"/>
        <w:textAlignment w:val="auto"/>
        <w:rPr>
          <w:rFonts w:hint="default"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sz w:val="32"/>
          <w:szCs w:val="32"/>
          <w:lang w:val="en-US" w:eastAsia="zh-CN"/>
        </w:rPr>
        <w:t>三十</w:t>
      </w:r>
      <w:r>
        <w:rPr>
          <w:rFonts w:hint="default" w:ascii="Times New Roman" w:hAnsi="Times New Roman" w:eastAsia="黑体" w:cs="Times New Roman"/>
          <w:spacing w:val="0"/>
          <w:sz w:val="32"/>
          <w:szCs w:val="32"/>
          <w:lang w:val="en-US" w:eastAsia="zh-CN"/>
        </w:rPr>
        <w:t>、</w:t>
      </w:r>
      <w:r>
        <w:rPr>
          <w:rFonts w:hint="default" w:ascii="Times New Roman" w:hAnsi="Times New Roman" w:eastAsia="黑体" w:cs="Times New Roman"/>
          <w:spacing w:val="0"/>
          <w:kern w:val="2"/>
          <w:sz w:val="32"/>
          <w:szCs w:val="32"/>
          <w:lang w:val="en-US" w:eastAsia="zh-CN" w:bidi="ar-SA"/>
        </w:rPr>
        <w:t>维生素E</w:t>
      </w:r>
    </w:p>
    <w:p>
      <w:pPr>
        <w:pStyle w:val="9"/>
        <w:keepNext w:val="0"/>
        <w:keepLines w:val="0"/>
        <w:pageBreakBefore w:val="0"/>
        <w:kinsoku/>
        <w:wordWrap/>
        <w:overflowPunct/>
        <w:topLinePunct w:val="0"/>
        <w:bidi w:val="0"/>
        <w:snapToGrid/>
        <w:spacing w:after="0"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维生素E又名生育酚，是一种重要的脂溶性抗氧化剂。维生素E缺乏可能会导致神经肌肉障碍等。《食品安全国家标准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2015）中规定，运动营养食品中维生素E含量（以每日计）应在2.1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20mg α-TE范围内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运动营养食品中维生素E含量不达标的原因，可能是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highlight w:val="none"/>
          <w:lang w:val="en-US" w:eastAsia="zh-CN"/>
        </w:rPr>
        <w:t>三十一、</w:t>
      </w:r>
      <w:r>
        <w:rPr>
          <w:rFonts w:hint="default" w:ascii="Times New Roman" w:hAnsi="Times New Roman" w:eastAsia="黑体" w:cs="Times New Roman"/>
          <w:spacing w:val="0"/>
          <w:sz w:val="32"/>
          <w:szCs w:val="32"/>
          <w:lang w:val="en-US" w:eastAsia="zh-CN"/>
        </w:rPr>
        <w:t>叶酸</w:t>
      </w:r>
    </w:p>
    <w:p>
      <w:pPr>
        <w:pStyle w:val="9"/>
        <w:keepNext w:val="0"/>
        <w:keepLines w:val="0"/>
        <w:pageBreakBefore w:val="0"/>
        <w:widowControl w:val="0"/>
        <w:kinsoku/>
        <w:wordWrap/>
        <w:overflowPunct/>
        <w:topLinePunct w:val="0"/>
        <w:bidi w:val="0"/>
        <w:adjustRightInd/>
        <w:snapToGrid/>
        <w:spacing w:after="0"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叶酸是一种</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"http://baike.sogou.com/lemma/ShowInnerLink.htm?lemmaId=7561013&amp;ss_c=ssc.citiao.link" \t "http://baike.sogou.com/_blank"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水溶性维生素</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，叶酸缺乏可能会导致贫血。《食品安全国家标准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2015）中规定，运动营养食品中叶酸含量（以每日计）应在60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0μg范围内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叶酸含量不达标的原因，可能是原辅料用食品营养强化剂不符合质量要求；也可能是生产加工过程中搅拌不均匀；还可能是在加工或储存过程中损失。</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三十二、</w:t>
      </w:r>
      <w:r>
        <w:rPr>
          <w:rFonts w:hint="default" w:ascii="Times New Roman" w:hAnsi="Times New Roman" w:eastAsia="黑体" w:cs="Times New Roman"/>
          <w:spacing w:val="0"/>
          <w:sz w:val="32"/>
          <w:szCs w:val="32"/>
          <w:lang w:val="en-US" w:eastAsia="zh-CN"/>
        </w:rPr>
        <w:t>钠</w:t>
      </w:r>
    </w:p>
    <w:p>
      <w:pPr>
        <w:pStyle w:val="9"/>
        <w:spacing w:after="0"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钠是人体必需的常量元素，钠离子在体内有助于维持渗透压和酸碱平衡，协助生理功能正常运作。钠缺乏可能会导致食欲减退、倦怠、恶心呕吐、血压降低等。《食品安全国家标准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2015）中规定，没有特别添加钠营养素的运动营养食品中钠的最大含量（以每日计）为1600mg</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2013）中规定，在产品保质期内，能量和营养成分的实际含量不应低于标示值的80%。运动营养食品中钠含量不达标的原因，可能是生产工艺设置不合理；也可能是产品标签标注不规范。</w:t>
      </w:r>
    </w:p>
    <w:p>
      <w:pPr>
        <w:pStyle w:val="9"/>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三十三、</w:t>
      </w:r>
      <w:r>
        <w:rPr>
          <w:rFonts w:hint="default" w:ascii="Times New Roman" w:hAnsi="Times New Roman" w:eastAsia="黑体" w:cs="Times New Roman"/>
          <w:spacing w:val="0"/>
          <w:sz w:val="32"/>
          <w:szCs w:val="32"/>
          <w:lang w:val="en-US" w:eastAsia="zh-CN"/>
        </w:rPr>
        <w:t>维生素K</w:t>
      </w:r>
      <w:r>
        <w:rPr>
          <w:rFonts w:hint="default" w:ascii="Times New Roman" w:hAnsi="Times New Roman" w:eastAsia="黑体" w:cs="Times New Roman"/>
          <w:spacing w:val="0"/>
          <w:sz w:val="32"/>
          <w:szCs w:val="32"/>
          <w:vertAlign w:val="subscript"/>
          <w:lang w:val="en-US" w:eastAsia="zh-CN"/>
        </w:rPr>
        <w:t>1</w:t>
      </w:r>
    </w:p>
    <w:p>
      <w:pPr>
        <w:pStyle w:val="9"/>
        <w:spacing w:after="0" w:line="594" w:lineRule="exact"/>
        <w:ind w:firstLine="59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维生素K</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是一种脂溶性维生素，是肝内合成凝血酶原的必需物质。维生素K</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缺乏可能会造成凝血障碍。《食品安全国家标准 辅食营养补充品》（GB 22570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2014）中规定，适用于6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60月龄的辅食营养补充品中维生素K</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vertAlign w:val="baseline"/>
          <w:lang w:val="en-US" w:eastAsia="zh-CN"/>
        </w:rPr>
        <w:t>每日份含量应在4.5</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9.0μ</w:t>
      </w:r>
      <w:r>
        <w:rPr>
          <w:rFonts w:hint="default" w:ascii="Times New Roman" w:hAnsi="Times New Roman" w:eastAsia="仿宋_GB2312" w:cs="Times New Roman"/>
          <w:sz w:val="32"/>
          <w:szCs w:val="32"/>
        </w:rPr>
        <w:t>g</w:t>
      </w:r>
      <w:r>
        <w:rPr>
          <w:rFonts w:hint="default" w:ascii="Times New Roman" w:hAnsi="Times New Roman" w:eastAsia="仿宋_GB2312" w:cs="Times New Roman"/>
          <w:sz w:val="32"/>
          <w:szCs w:val="32"/>
          <w:lang w:val="en-US" w:eastAsia="zh-CN"/>
        </w:rPr>
        <w:t>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rPr>
        <w:t>《食品安全国家标准 预包装特殊膳食用食品标签》（GB 13432</w:t>
      </w:r>
      <w:r>
        <w:rPr>
          <w:rFonts w:hint="eastAsia" w:ascii="仿宋_GB2312" w:hAnsi="仿宋_GB2312" w:eastAsia="仿宋_GB2312" w:cs="仿宋_GB2312"/>
          <w:sz w:val="32"/>
          <w:lang w:eastAsia="zh-CN"/>
        </w:rPr>
        <w:t>—</w:t>
      </w:r>
      <w:r>
        <w:rPr>
          <w:rFonts w:hint="default" w:ascii="Times New Roman" w:hAnsi="Times New Roman" w:eastAsia="仿宋_GB2312" w:cs="Times New Roman"/>
          <w:sz w:val="32"/>
        </w:rPr>
        <w:t>2013）</w:t>
      </w:r>
      <w:r>
        <w:rPr>
          <w:rFonts w:hint="default" w:ascii="Times New Roman" w:hAnsi="Times New Roman" w:eastAsia="仿宋_GB2312" w:cs="Times New Roman"/>
          <w:sz w:val="32"/>
          <w:lang w:val="en-US" w:eastAsia="zh-CN"/>
        </w:rPr>
        <w:t>中</w:t>
      </w:r>
      <w:r>
        <w:rPr>
          <w:rFonts w:hint="default" w:ascii="Times New Roman" w:hAnsi="Times New Roman" w:eastAsia="仿宋_GB2312" w:cs="Times New Roman"/>
          <w:sz w:val="32"/>
        </w:rPr>
        <w:t>规定，在产品保质期内，能量和营养成分的实际含量不应低于标示值的80%。</w:t>
      </w:r>
      <w:r>
        <w:rPr>
          <w:rFonts w:hint="default" w:ascii="Times New Roman" w:hAnsi="Times New Roman" w:eastAsia="仿宋_GB2312" w:cs="Times New Roman"/>
          <w:sz w:val="32"/>
          <w:szCs w:val="32"/>
          <w:lang w:val="en-US" w:eastAsia="zh-CN"/>
        </w:rPr>
        <w:t>辅食营养补充品</w:t>
      </w:r>
      <w:r>
        <w:rPr>
          <w:rFonts w:hint="default" w:ascii="Times New Roman" w:hAnsi="Times New Roman" w:eastAsia="仿宋_GB2312" w:cs="Times New Roman"/>
          <w:sz w:val="32"/>
        </w:rPr>
        <w:t>中维生素</w:t>
      </w:r>
      <w:r>
        <w:rPr>
          <w:rFonts w:hint="default" w:ascii="Times New Roman" w:hAnsi="Times New Roman" w:eastAsia="仿宋_GB2312" w:cs="Times New Roman"/>
          <w:sz w:val="32"/>
          <w:szCs w:val="32"/>
          <w:lang w:val="en-US" w:eastAsia="zh-CN"/>
        </w:rPr>
        <w:t>K</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lang w:val="en-US" w:eastAsia="zh-CN"/>
        </w:rPr>
        <w:t>含量</w:t>
      </w:r>
      <w:r>
        <w:rPr>
          <w:rFonts w:hint="default" w:ascii="Times New Roman" w:hAnsi="Times New Roman" w:eastAsia="仿宋_GB2312" w:cs="Times New Roman"/>
          <w:sz w:val="32"/>
        </w:rPr>
        <w:t>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eastAsia="黑体"/>
          <w:spacing w:val="0"/>
          <w:sz w:val="32"/>
          <w:szCs w:val="32"/>
          <w:lang w:val="en-US" w:eastAsia="zh-CN"/>
        </w:rPr>
        <w:t>三十四、</w:t>
      </w:r>
      <w:r>
        <w:rPr>
          <w:rFonts w:hint="default" w:ascii="Times New Roman" w:hAnsi="Times New Roman" w:eastAsia="黑体" w:cs="Times New Roman"/>
          <w:spacing w:val="0"/>
          <w:sz w:val="32"/>
          <w:szCs w:val="32"/>
          <w:lang w:val="en-US" w:eastAsia="zh-CN"/>
        </w:rPr>
        <w:t>维生素B</w:t>
      </w:r>
      <w:r>
        <w:rPr>
          <w:rFonts w:hint="default" w:ascii="Times New Roman" w:hAnsi="Times New Roman" w:eastAsia="黑体" w:cs="Times New Roman"/>
          <w:spacing w:val="0"/>
          <w:sz w:val="32"/>
          <w:szCs w:val="32"/>
          <w:vertAlign w:val="subscript"/>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是一种水溶性维生素，能够参与人体内能量代谢，</w:t>
      </w:r>
      <w:r>
        <w:rPr>
          <w:rFonts w:hint="default" w:ascii="Times New Roman" w:hAnsi="Times New Roman" w:eastAsia="仿宋_GB2312" w:cs="Times New Roman"/>
          <w:kern w:val="2"/>
          <w:sz w:val="32"/>
          <w:szCs w:val="32"/>
          <w:highlight w:val="none"/>
          <w:lang w:val="en-US" w:eastAsia="zh-CN" w:bidi="ar-SA"/>
        </w:rPr>
        <w:t>对维持神经、肌肉特别是心肌正常功能方面有重要作用。维生素B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缺乏容易导致人体产生疲劳、食欲不振，还可能引起脚气病等神经-血管系统损伤</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可能是在加工或储存过程中损失。</w:t>
      </w:r>
    </w:p>
    <w:p>
      <w:pPr>
        <w:pStyle w:val="9"/>
        <w:keepNext w:val="0"/>
        <w:keepLines w:val="0"/>
        <w:pageBreakBefore w:val="0"/>
        <w:widowControl w:val="0"/>
        <w:kinsoku/>
        <w:wordWrap/>
        <w:overflowPunct/>
        <w:topLinePunct w:val="0"/>
        <w:bidi w:val="0"/>
        <w:snapToGrid/>
        <w:spacing w:after="0" w:line="594"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pacing w:val="0"/>
          <w:sz w:val="32"/>
          <w:szCs w:val="32"/>
          <w:lang w:val="en-US" w:eastAsia="zh-CN"/>
        </w:rPr>
        <w:t>三十五、</w:t>
      </w:r>
      <w:r>
        <w:rPr>
          <w:rFonts w:hint="default" w:ascii="Times New Roman" w:hAnsi="Times New Roman" w:eastAsia="黑体" w:cs="Times New Roman"/>
          <w:spacing w:val="0"/>
          <w:sz w:val="32"/>
          <w:szCs w:val="32"/>
          <w:lang w:val="en-US" w:eastAsia="zh-CN"/>
        </w:rPr>
        <w:t>维生素B</w:t>
      </w:r>
      <w:r>
        <w:rPr>
          <w:rFonts w:hint="default" w:ascii="Times New Roman" w:hAnsi="Times New Roman" w:eastAsia="黑体" w:cs="Times New Roman"/>
          <w:spacing w:val="0"/>
          <w:sz w:val="32"/>
          <w:szCs w:val="32"/>
          <w:vertAlign w:val="subscript"/>
          <w:lang w:val="en-US" w:eastAsia="zh-CN"/>
        </w:rPr>
        <w:t>6</w:t>
      </w:r>
    </w:p>
    <w:p>
      <w:pPr>
        <w:pStyle w:val="9"/>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是一种水溶性维生素，参与人体内多种物质及能量代谢。长期缺乏维生素B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可能引起脂溢性皮炎、免疫功能降低等。《食品安全国家标准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spacing w:val="-12"/>
          <w:sz w:val="32"/>
          <w:szCs w:val="32"/>
          <w:lang w:val="en-US" w:eastAsia="zh-CN"/>
        </w:rPr>
      </w:pPr>
      <w:r>
        <w:rPr>
          <w:rFonts w:hint="eastAsia" w:ascii="Times New Roman" w:hAnsi="Times New Roman" w:eastAsia="黑体" w:cs="Times New Roman"/>
          <w:spacing w:val="-12"/>
          <w:kern w:val="2"/>
          <w:sz w:val="32"/>
          <w:szCs w:val="32"/>
          <w:lang w:val="en-US" w:eastAsia="zh-CN" w:bidi="ar-SA"/>
        </w:rPr>
        <w:t>三十六、</w:t>
      </w:r>
      <w:r>
        <w:rPr>
          <w:rFonts w:hint="eastAsia" w:ascii="Times New Roman" w:hAnsi="Times New Roman" w:eastAsia="黑体" w:cs="Times New Roman"/>
          <w:spacing w:val="-12"/>
          <w:sz w:val="32"/>
          <w:szCs w:val="32"/>
          <w:lang w:val="en-US" w:eastAsia="zh-CN"/>
        </w:rPr>
        <w:t>标签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标签是</w:t>
      </w:r>
      <w:r>
        <w:rPr>
          <w:rFonts w:hint="default" w:ascii="Times New Roman" w:hAnsi="Times New Roman" w:eastAsia="仿宋_GB2312" w:cs="Times New Roman"/>
          <w:sz w:val="32"/>
          <w:szCs w:val="32"/>
          <w:highlight w:val="none"/>
          <w:lang w:val="en-US" w:eastAsia="zh-CN"/>
        </w:rPr>
        <w:t>食品包装上的文字、图形、符号及一切说明物。标签标识不规范影响消费者知情权，可能误导消费者选购。</w:t>
      </w:r>
      <w:r>
        <w:rPr>
          <w:rFonts w:hint="eastAsia" w:ascii="Times New Roman" w:hAnsi="Times New Roman" w:eastAsia="仿宋_GB2312" w:cs="Times New Roman"/>
          <w:sz w:val="32"/>
          <w:szCs w:val="32"/>
          <w:highlight w:val="none"/>
          <w:lang w:val="en-US" w:eastAsia="zh-CN"/>
        </w:rPr>
        <w:t>《预包装食品标签通则》（</w:t>
      </w:r>
      <w:r>
        <w:rPr>
          <w:rFonts w:hint="default" w:ascii="Times New Roman" w:hAnsi="Times New Roman" w:eastAsia="仿宋_GB2312" w:cs="Times New Roman"/>
          <w:sz w:val="32"/>
          <w:szCs w:val="32"/>
          <w:highlight w:val="none"/>
          <w:lang w:val="en-US" w:eastAsia="zh-CN"/>
        </w:rPr>
        <w:t>GB 7718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2011</w:t>
      </w:r>
      <w:r>
        <w:rPr>
          <w:rFonts w:hint="eastAsia" w:ascii="Times New Roman" w:hAnsi="Times New Roman" w:eastAsia="仿宋_GB2312" w:cs="Times New Roman"/>
          <w:sz w:val="32"/>
          <w:szCs w:val="32"/>
          <w:highlight w:val="none"/>
          <w:lang w:val="en-US" w:eastAsia="zh-CN"/>
        </w:rPr>
        <w:t>）中3.4规定预包装食品标签应真实、准确，4.1.3.1规定配料表中应按相关要求标示食品添加剂名称。其他饮料</w:t>
      </w:r>
      <w:r>
        <w:rPr>
          <w:rFonts w:hint="eastAsia" w:ascii="Times New Roman" w:hAnsi="Times New Roman" w:eastAsia="仿宋_GB2312" w:cs="Times New Roman"/>
          <w:color w:val="auto"/>
          <w:sz w:val="32"/>
          <w:szCs w:val="32"/>
          <w:highlight w:val="none"/>
          <w:lang w:val="en-US" w:eastAsia="zh-CN"/>
        </w:rPr>
        <w:t>检出标签未明示的食品添加剂阿斯巴甜，标签配料表明示与实际不符的原因，可能是生产经营企业标识不规范</w:t>
      </w:r>
      <w:r>
        <w:rPr>
          <w:rFonts w:hint="eastAsia" w:ascii="Times New Roman" w:hAnsi="Times New Roman" w:eastAsia="仿宋_GB2312" w:cs="Times New Roman"/>
          <w:sz w:val="32"/>
          <w:szCs w:val="32"/>
          <w:highlight w:val="none"/>
          <w:lang w:val="en-US" w:eastAsia="zh-CN"/>
        </w:rPr>
        <w:t>。</w:t>
      </w:r>
    </w:p>
    <w:p>
      <w:pPr>
        <w:spacing w:line="594" w:lineRule="exact"/>
        <w:ind w:firstLine="640" w:firstLineChars="200"/>
        <w:rPr>
          <w:rFonts w:hint="default" w:ascii="Times New Roman" w:hAnsi="Times New Roman" w:eastAsia="仿宋_GB2312" w:cs="Times New Roman"/>
          <w:kern w:val="0"/>
          <w:sz w:val="32"/>
          <w:szCs w:val="32"/>
          <w:highlight w:val="none"/>
          <w:lang w:val="en-US" w:eastAsia="zh-CN"/>
        </w:rPr>
      </w:pPr>
    </w:p>
    <w:p>
      <w:pPr>
        <w:pStyle w:val="9"/>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32"/>
          <w:szCs w:val="32"/>
          <w:lang w:val="en-US" w:eastAsia="zh-CN"/>
        </w:rPr>
      </w:pPr>
    </w:p>
    <w:p>
      <w:pPr>
        <w:rPr>
          <w:rFonts w:hint="default"/>
          <w:lang w:val="en-US" w:eastAsia="zh-CN"/>
        </w:rPr>
      </w:pPr>
    </w:p>
    <w:p>
      <w:pPr>
        <w:rPr>
          <w:rFonts w:hint="default"/>
          <w:lang w:val="en-US" w:eastAsia="zh-CN"/>
        </w:rPr>
      </w:pPr>
    </w:p>
    <w:p>
      <w:pPr>
        <w:pStyle w:val="9"/>
        <w:spacing w:line="240" w:lineRule="auto"/>
        <w:rPr>
          <w:rFonts w:hint="default" w:ascii="Times New Roman" w:hAnsi="Times New Roman" w:eastAsia="仿宋_GB2312" w:cs="Times New Roman"/>
          <w:sz w:val="32"/>
          <w:szCs w:val="32"/>
          <w:lang w:val="en-US" w:eastAsia="zh-CN"/>
        </w:rPr>
      </w:pPr>
    </w:p>
    <w:p>
      <w:pPr>
        <w:pStyle w:val="9"/>
        <w:keepNext w:val="0"/>
        <w:keepLines w:val="0"/>
        <w:pageBreakBefore w:val="0"/>
        <w:widowControl w:val="0"/>
        <w:kinsoku/>
        <w:wordWrap/>
        <w:overflowPunct/>
        <w:topLinePunct w:val="0"/>
        <w:bidi w:val="0"/>
        <w:adjustRightInd/>
        <w:snapToGrid/>
        <w:spacing w:after="0" w:line="240" w:lineRule="auto"/>
        <w:textAlignment w:val="auto"/>
        <w:rPr>
          <w:rFonts w:hint="default" w:ascii="Times New Roman" w:hAnsi="Times New Roman" w:eastAsia="仿宋_GB2312" w:cs="Times New Roman"/>
          <w:sz w:val="32"/>
          <w:szCs w:val="32"/>
          <w:lang w:val="en-US" w:eastAsia="zh-CN"/>
        </w:rPr>
      </w:pPr>
    </w:p>
    <w:p>
      <w:pPr>
        <w:pStyle w:val="9"/>
        <w:adjustRightInd/>
        <w:spacing w:after="0" w:line="594" w:lineRule="exact"/>
        <w:ind w:firstLine="640" w:firstLineChars="200"/>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54EE8"/>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185E25"/>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7DC16F6"/>
    <w:rsid w:val="081C479D"/>
    <w:rsid w:val="084F41B0"/>
    <w:rsid w:val="089E37AF"/>
    <w:rsid w:val="09227595"/>
    <w:rsid w:val="09FE6495"/>
    <w:rsid w:val="0AAD48BF"/>
    <w:rsid w:val="0AC442D1"/>
    <w:rsid w:val="0ADC3742"/>
    <w:rsid w:val="0B107A4A"/>
    <w:rsid w:val="0B437A81"/>
    <w:rsid w:val="0BAC1F15"/>
    <w:rsid w:val="0BC8771C"/>
    <w:rsid w:val="0BCB7477"/>
    <w:rsid w:val="0BCF39F7"/>
    <w:rsid w:val="0C2A1C3C"/>
    <w:rsid w:val="0C2D133B"/>
    <w:rsid w:val="0C364B74"/>
    <w:rsid w:val="0C476D67"/>
    <w:rsid w:val="0CB80C50"/>
    <w:rsid w:val="0CD40A10"/>
    <w:rsid w:val="0CF0645F"/>
    <w:rsid w:val="0D7B670C"/>
    <w:rsid w:val="0DAC348B"/>
    <w:rsid w:val="0E092D0B"/>
    <w:rsid w:val="0EC81837"/>
    <w:rsid w:val="0EDA7A01"/>
    <w:rsid w:val="0F5238B5"/>
    <w:rsid w:val="0FEB509E"/>
    <w:rsid w:val="0FF5732E"/>
    <w:rsid w:val="0FFF6C37"/>
    <w:rsid w:val="102D3FF1"/>
    <w:rsid w:val="103364D3"/>
    <w:rsid w:val="105542C0"/>
    <w:rsid w:val="10625608"/>
    <w:rsid w:val="108233AD"/>
    <w:rsid w:val="10A511DC"/>
    <w:rsid w:val="10C75499"/>
    <w:rsid w:val="10F93D79"/>
    <w:rsid w:val="111C434C"/>
    <w:rsid w:val="11A245C9"/>
    <w:rsid w:val="11A552D9"/>
    <w:rsid w:val="11AD305F"/>
    <w:rsid w:val="12076629"/>
    <w:rsid w:val="12C90538"/>
    <w:rsid w:val="12D22C2E"/>
    <w:rsid w:val="12F72E14"/>
    <w:rsid w:val="12FD4DF0"/>
    <w:rsid w:val="130B5CD4"/>
    <w:rsid w:val="133001AE"/>
    <w:rsid w:val="134D526F"/>
    <w:rsid w:val="13971551"/>
    <w:rsid w:val="14D86DA1"/>
    <w:rsid w:val="15044CA6"/>
    <w:rsid w:val="156E0206"/>
    <w:rsid w:val="160A5910"/>
    <w:rsid w:val="164A4168"/>
    <w:rsid w:val="16BB447B"/>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2A3D09"/>
    <w:rsid w:val="1CCD272D"/>
    <w:rsid w:val="1CD94E78"/>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1991D50"/>
    <w:rsid w:val="2298310D"/>
    <w:rsid w:val="22E67475"/>
    <w:rsid w:val="2340612E"/>
    <w:rsid w:val="239D06F1"/>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504F1"/>
    <w:rsid w:val="29F8276D"/>
    <w:rsid w:val="29FB7D70"/>
    <w:rsid w:val="2A4672BA"/>
    <w:rsid w:val="2A53594F"/>
    <w:rsid w:val="2A6F4459"/>
    <w:rsid w:val="2ABF7615"/>
    <w:rsid w:val="2AEB7548"/>
    <w:rsid w:val="2AF42F2E"/>
    <w:rsid w:val="2B390248"/>
    <w:rsid w:val="2BCB7237"/>
    <w:rsid w:val="2BD07C59"/>
    <w:rsid w:val="2C1205D9"/>
    <w:rsid w:val="2CD74E22"/>
    <w:rsid w:val="2CE70F66"/>
    <w:rsid w:val="2D64060D"/>
    <w:rsid w:val="2D7D16EA"/>
    <w:rsid w:val="2DA62CE5"/>
    <w:rsid w:val="2DDF7008"/>
    <w:rsid w:val="2E1F3F87"/>
    <w:rsid w:val="2E25104B"/>
    <w:rsid w:val="2E4243E1"/>
    <w:rsid w:val="2ECD0714"/>
    <w:rsid w:val="2F033EB0"/>
    <w:rsid w:val="2F197EB6"/>
    <w:rsid w:val="2F2C68FC"/>
    <w:rsid w:val="2F712A79"/>
    <w:rsid w:val="2F9A4E1E"/>
    <w:rsid w:val="2F9B35E3"/>
    <w:rsid w:val="2FD50154"/>
    <w:rsid w:val="2FDD066F"/>
    <w:rsid w:val="2FF4710F"/>
    <w:rsid w:val="302C3947"/>
    <w:rsid w:val="30706BFB"/>
    <w:rsid w:val="30730D18"/>
    <w:rsid w:val="308001C6"/>
    <w:rsid w:val="30AC7B38"/>
    <w:rsid w:val="30EE7B7F"/>
    <w:rsid w:val="31252E3F"/>
    <w:rsid w:val="318B5860"/>
    <w:rsid w:val="31B405DF"/>
    <w:rsid w:val="31FD11FC"/>
    <w:rsid w:val="32A67649"/>
    <w:rsid w:val="33844E91"/>
    <w:rsid w:val="339A091A"/>
    <w:rsid w:val="33BA14BA"/>
    <w:rsid w:val="34151A1C"/>
    <w:rsid w:val="342D7174"/>
    <w:rsid w:val="34516D2E"/>
    <w:rsid w:val="34B86E31"/>
    <w:rsid w:val="34DB4439"/>
    <w:rsid w:val="34F97B15"/>
    <w:rsid w:val="358F3E74"/>
    <w:rsid w:val="35AE42B6"/>
    <w:rsid w:val="35B553BC"/>
    <w:rsid w:val="35EC612F"/>
    <w:rsid w:val="36256509"/>
    <w:rsid w:val="36AD5E36"/>
    <w:rsid w:val="36B30709"/>
    <w:rsid w:val="36BB0136"/>
    <w:rsid w:val="36BB4D35"/>
    <w:rsid w:val="3763411B"/>
    <w:rsid w:val="37E01180"/>
    <w:rsid w:val="37E56DDC"/>
    <w:rsid w:val="37F900FD"/>
    <w:rsid w:val="383F0A08"/>
    <w:rsid w:val="38933D71"/>
    <w:rsid w:val="389D7FD9"/>
    <w:rsid w:val="38AA3B42"/>
    <w:rsid w:val="392A1904"/>
    <w:rsid w:val="392E7281"/>
    <w:rsid w:val="394C2E8B"/>
    <w:rsid w:val="395E00B1"/>
    <w:rsid w:val="39673EBA"/>
    <w:rsid w:val="3977403B"/>
    <w:rsid w:val="3A4A0926"/>
    <w:rsid w:val="3A52468E"/>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93451F"/>
    <w:rsid w:val="44CE64DA"/>
    <w:rsid w:val="44DE50C7"/>
    <w:rsid w:val="452A2755"/>
    <w:rsid w:val="45562D9B"/>
    <w:rsid w:val="458C5588"/>
    <w:rsid w:val="45AF268C"/>
    <w:rsid w:val="463A646A"/>
    <w:rsid w:val="46994A91"/>
    <w:rsid w:val="46CC3297"/>
    <w:rsid w:val="471E6356"/>
    <w:rsid w:val="47230740"/>
    <w:rsid w:val="47242D51"/>
    <w:rsid w:val="47D450E7"/>
    <w:rsid w:val="47D93B1F"/>
    <w:rsid w:val="48CD06B6"/>
    <w:rsid w:val="48CE02C4"/>
    <w:rsid w:val="48D63B60"/>
    <w:rsid w:val="48F615AA"/>
    <w:rsid w:val="490A2BDA"/>
    <w:rsid w:val="491E2B74"/>
    <w:rsid w:val="493B6E40"/>
    <w:rsid w:val="494C3F8C"/>
    <w:rsid w:val="494E4E79"/>
    <w:rsid w:val="49500E7F"/>
    <w:rsid w:val="495138DA"/>
    <w:rsid w:val="497763FD"/>
    <w:rsid w:val="49B00079"/>
    <w:rsid w:val="49BD4A24"/>
    <w:rsid w:val="49D57EE1"/>
    <w:rsid w:val="4A2B2399"/>
    <w:rsid w:val="4A612A04"/>
    <w:rsid w:val="4A835AE0"/>
    <w:rsid w:val="4ADC5E51"/>
    <w:rsid w:val="4B5D2CD5"/>
    <w:rsid w:val="4C544655"/>
    <w:rsid w:val="4C904C34"/>
    <w:rsid w:val="4C9204E2"/>
    <w:rsid w:val="4C95329C"/>
    <w:rsid w:val="4CA036CC"/>
    <w:rsid w:val="4CAE2F0F"/>
    <w:rsid w:val="4CB7255F"/>
    <w:rsid w:val="4D2968B7"/>
    <w:rsid w:val="4D5B1BD1"/>
    <w:rsid w:val="4D61085B"/>
    <w:rsid w:val="4D96357F"/>
    <w:rsid w:val="4DF711BF"/>
    <w:rsid w:val="4E196222"/>
    <w:rsid w:val="4E8159AF"/>
    <w:rsid w:val="4ED53EED"/>
    <w:rsid w:val="4EF14EDB"/>
    <w:rsid w:val="4EFB0F58"/>
    <w:rsid w:val="4F69410F"/>
    <w:rsid w:val="4F864951"/>
    <w:rsid w:val="4FAF363F"/>
    <w:rsid w:val="4FDF48D9"/>
    <w:rsid w:val="4FE173F8"/>
    <w:rsid w:val="50147C53"/>
    <w:rsid w:val="509C264D"/>
    <w:rsid w:val="50B25B41"/>
    <w:rsid w:val="50BC54AF"/>
    <w:rsid w:val="514C2084"/>
    <w:rsid w:val="51861C65"/>
    <w:rsid w:val="51B24EEC"/>
    <w:rsid w:val="51B43769"/>
    <w:rsid w:val="51BC1E2A"/>
    <w:rsid w:val="51F05D16"/>
    <w:rsid w:val="528A11AE"/>
    <w:rsid w:val="52A07CC6"/>
    <w:rsid w:val="52F04014"/>
    <w:rsid w:val="52FD335B"/>
    <w:rsid w:val="532062CE"/>
    <w:rsid w:val="533407C0"/>
    <w:rsid w:val="5387412A"/>
    <w:rsid w:val="53FD2F44"/>
    <w:rsid w:val="53FF0DCE"/>
    <w:rsid w:val="54544D6D"/>
    <w:rsid w:val="545804DE"/>
    <w:rsid w:val="548D4260"/>
    <w:rsid w:val="549064CF"/>
    <w:rsid w:val="54D819BB"/>
    <w:rsid w:val="55BF59F4"/>
    <w:rsid w:val="55E05282"/>
    <w:rsid w:val="56110C8E"/>
    <w:rsid w:val="56A276D0"/>
    <w:rsid w:val="56CD4EBA"/>
    <w:rsid w:val="57B03788"/>
    <w:rsid w:val="57F401E5"/>
    <w:rsid w:val="580C5E2D"/>
    <w:rsid w:val="586C779B"/>
    <w:rsid w:val="58873140"/>
    <w:rsid w:val="588C340E"/>
    <w:rsid w:val="58A7355C"/>
    <w:rsid w:val="58EC7F03"/>
    <w:rsid w:val="58F76D4A"/>
    <w:rsid w:val="5917309A"/>
    <w:rsid w:val="592526F4"/>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253771"/>
    <w:rsid w:val="5D3C5BA5"/>
    <w:rsid w:val="5DA1645E"/>
    <w:rsid w:val="5DAE345A"/>
    <w:rsid w:val="5DBB39A0"/>
    <w:rsid w:val="5DBE4F38"/>
    <w:rsid w:val="5E14229A"/>
    <w:rsid w:val="5E38554B"/>
    <w:rsid w:val="5E5431CD"/>
    <w:rsid w:val="5F2065C8"/>
    <w:rsid w:val="5F625760"/>
    <w:rsid w:val="5FEB4A4B"/>
    <w:rsid w:val="6051475F"/>
    <w:rsid w:val="611E6C1C"/>
    <w:rsid w:val="613D1EB7"/>
    <w:rsid w:val="61C61E38"/>
    <w:rsid w:val="62331957"/>
    <w:rsid w:val="63213BB4"/>
    <w:rsid w:val="634D1122"/>
    <w:rsid w:val="63BA5678"/>
    <w:rsid w:val="63C45F36"/>
    <w:rsid w:val="64165519"/>
    <w:rsid w:val="643200F6"/>
    <w:rsid w:val="649D4B85"/>
    <w:rsid w:val="64CE046B"/>
    <w:rsid w:val="64D82E8B"/>
    <w:rsid w:val="653E7950"/>
    <w:rsid w:val="65C32FE2"/>
    <w:rsid w:val="661F7A8A"/>
    <w:rsid w:val="66D46B60"/>
    <w:rsid w:val="675A48DF"/>
    <w:rsid w:val="676770CE"/>
    <w:rsid w:val="679E2A0F"/>
    <w:rsid w:val="67FD322B"/>
    <w:rsid w:val="68A74C6B"/>
    <w:rsid w:val="69872FA0"/>
    <w:rsid w:val="69C7211C"/>
    <w:rsid w:val="69D70A50"/>
    <w:rsid w:val="69E34809"/>
    <w:rsid w:val="6A071B71"/>
    <w:rsid w:val="6AE05AA1"/>
    <w:rsid w:val="6B1E0678"/>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A95BE0"/>
    <w:rsid w:val="70CF7EE0"/>
    <w:rsid w:val="70F00C1D"/>
    <w:rsid w:val="71052DB8"/>
    <w:rsid w:val="71346E5A"/>
    <w:rsid w:val="716B2491"/>
    <w:rsid w:val="71A343C4"/>
    <w:rsid w:val="72404633"/>
    <w:rsid w:val="728D7A35"/>
    <w:rsid w:val="72DC3B2E"/>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84B4258"/>
    <w:rsid w:val="78A92BB3"/>
    <w:rsid w:val="78B574BE"/>
    <w:rsid w:val="78BF19EB"/>
    <w:rsid w:val="78FB4BB6"/>
    <w:rsid w:val="79043F06"/>
    <w:rsid w:val="79993017"/>
    <w:rsid w:val="79DE2FF1"/>
    <w:rsid w:val="7A023F6B"/>
    <w:rsid w:val="7A7226AF"/>
    <w:rsid w:val="7A971365"/>
    <w:rsid w:val="7AE837E3"/>
    <w:rsid w:val="7AEF51CB"/>
    <w:rsid w:val="7B081C9A"/>
    <w:rsid w:val="7B0C1162"/>
    <w:rsid w:val="7B344CA7"/>
    <w:rsid w:val="7BAF49F6"/>
    <w:rsid w:val="7BBC107B"/>
    <w:rsid w:val="7BDB4D25"/>
    <w:rsid w:val="7C304413"/>
    <w:rsid w:val="7C3B5127"/>
    <w:rsid w:val="7D750B61"/>
    <w:rsid w:val="7D9B6771"/>
    <w:rsid w:val="7DBD7C50"/>
    <w:rsid w:val="7E0B3EED"/>
    <w:rsid w:val="7E5C2B1F"/>
    <w:rsid w:val="7EC40F71"/>
    <w:rsid w:val="7EF37C31"/>
    <w:rsid w:val="7F056143"/>
    <w:rsid w:val="7F362E0C"/>
    <w:rsid w:val="7F3A6B56"/>
    <w:rsid w:val="7F3C7129"/>
    <w:rsid w:val="7F413799"/>
    <w:rsid w:val="7F7F5721"/>
    <w:rsid w:val="7FBE329C"/>
    <w:rsid w:val="7FC3364F"/>
    <w:rsid w:val="7FD40BD5"/>
    <w:rsid w:val="BDCFE031"/>
    <w:rsid w:val="CDFF6B2B"/>
    <w:rsid w:val="EF9F96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Indent"/>
    <w:basedOn w:val="1"/>
    <w:link w:val="17"/>
    <w:qFormat/>
    <w:uiPriority w:val="0"/>
    <w:pPr>
      <w:spacing w:after="120"/>
      <w:ind w:left="420" w:leftChars="200"/>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spacing w:beforeAutospacing="1" w:afterAutospacing="1"/>
      <w:jc w:val="left"/>
    </w:pPr>
    <w:rPr>
      <w:rFonts w:cs="Times New Roman"/>
      <w:kern w:val="0"/>
      <w:sz w:val="24"/>
    </w:rPr>
  </w:style>
  <w:style w:type="paragraph" w:styleId="9">
    <w:name w:val="Body Text First Indent 2"/>
    <w:basedOn w:val="3"/>
    <w:link w:val="18"/>
    <w:qFormat/>
    <w:uiPriority w:val="0"/>
    <w:pPr>
      <w:adjustRightInd w:val="0"/>
      <w:ind w:left="0" w:leftChars="0" w:firstLine="880" w:firstLineChars="200"/>
    </w:pPr>
    <w:rPr>
      <w:rFonts w:ascii="Calibri" w:hAnsi="Calibri" w:eastAsia="仿宋" w:cs="Times New Roman"/>
      <w:sz w:val="32"/>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9"/>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dae7148e-e9fb-4830-ac0c-c2bc126b80b3</errorID>
      <errorWord xmlns="http://schemas.wps.cn/vas-ai-hub/contract-review">。</errorWord>
      <group xmlns="http://schemas.wps.cn/vas-ai-hub/contract-review">L1_Grammar</group>
      <groupName xmlns="http://schemas.wps.cn/vas-ai-hub/contract-review">语法问题</groupName>
      <ability xmlns="http://schemas.wps.cn/vas-ai-hub/contract-review">L2_Missing</ability>
      <abilityName xmlns="http://schemas.wps.cn/vas-ai-hub/contract-review">成分残缺</abilityName>
      <candidateList xmlns="http://schemas.wps.cn/vas-ai-hub/contract-review">
        <item xmlns="http://schemas.wps.cn/vas-ai-hub/contract-review">的标准。</item>
      </candidateList>
      <explain xmlns="http://schemas.wps.cn/vas-ai-hub/contract-review">句子中可能存在主谓宾、修饰语或者必要的词语残缺。</explain>
      <paraID xmlns="http://schemas.wps.cn/vas-ai-hub/contract-review"> 429D46C</paraID>
      <start xmlns="http://schemas.wps.cn/vas-ai-hub/contract-review">249</start>
      <end xmlns="http://schemas.wps.cn/vas-ai-hub/contract-review">250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b9809407-7f28-43a9-9c70-05dbe5cb9534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 DA88828</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27d3831a-7a23-4b9d-ad1b-2ad72e40c68b</errorID>
      <errorWord xmlns="http://schemas.wps.cn/vas-ai-hub/contract-review">而</errorWord>
      <group xmlns="http://schemas.wps.cn/vas-ai-hub/contract-review">L1_Grammar</group>
      <groupName xmlns="http://schemas.wps.cn/vas-ai-hub/contract-review">语法问题</groupName>
      <ability xmlns="http://schemas.wps.cn/vas-ai-hub/contract-review">L2_Missing</ability>
      <abilityName xmlns="http://schemas.wps.cn/vas-ai-hub/contract-review">成分残缺</abilityName>
      <candidateList xmlns="http://schemas.wps.cn/vas-ai-hub/contract-review">
        <item xmlns="http://schemas.wps.cn/vas-ai-hub/contract-review">的缺陷而</item>
      </candidateList>
      <explain xmlns="http://schemas.wps.cn/vas-ai-hub/contract-review">句子中可能存在主谓宾、修饰语或者必要的词语残缺。</explain>
      <paraID xmlns="http://schemas.wps.cn/vas-ai-hub/contract-review">16C0DEE5</paraID>
      <start xmlns="http://schemas.wps.cn/vas-ai-hub/contract-review">216</start>
      <end xmlns="http://schemas.wps.cn/vas-ai-hub/contract-review">217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5b62274a-8e9d-456b-93b9-a4062b53ba3e</errorID>
      <errorWord xmlns="http://schemas.wps.cn/vas-ai-hub/contract-review">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程中</item>
      </candidateList>
      <explain xmlns="http://schemas.wps.cn/vas-ai-hub/contract-review"/>
      <paraID xmlns="http://schemas.wps.cn/vas-ai-hub/contract-review">3F79F3B6</paraID>
      <start xmlns="http://schemas.wps.cn/vas-ai-hub/contract-review">201</start>
      <end xmlns="http://schemas.wps.cn/vas-ai-hub/contract-review">202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e26542d6-d36b-41d7-ae6f-5515eda583da</errorID>
      <errorWord xmlns="http://schemas.wps.cn/vas-ai-hub/contract-review">而</errorWord>
      <group xmlns="http://schemas.wps.cn/vas-ai-hub/contract-review">L1_Grammar</group>
      <groupName xmlns="http://schemas.wps.cn/vas-ai-hub/contract-review">语法问题</groupName>
      <ability xmlns="http://schemas.wps.cn/vas-ai-hub/contract-review">L2_Missing</ability>
      <abilityName xmlns="http://schemas.wps.cn/vas-ai-hub/contract-review">成分残缺</abilityName>
      <candidateList xmlns="http://schemas.wps.cn/vas-ai-hub/contract-review">
        <item xmlns="http://schemas.wps.cn/vas-ai-hub/contract-review">的缺陷而</item>
      </candidateList>
      <explain xmlns="http://schemas.wps.cn/vas-ai-hub/contract-review">句子中可能存在主谓宾、修饰语或者必要的词语残缺。</explain>
      <paraID xmlns="http://schemas.wps.cn/vas-ai-hub/contract-review">3F79F3B6</paraID>
      <start xmlns="http://schemas.wps.cn/vas-ai-hub/contract-review">208</start>
      <end xmlns="http://schemas.wps.cn/vas-ai-hub/contract-review">209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0b297b6a-8c36-45ea-8033-63275af3c529</errorID>
      <errorWord xmlns="http://schemas.wps.cn/vas-ai-hub/contract-review">标的原因</errorWord>
      <group xmlns="http://schemas.wps.cn/vas-ai-hub/contract-review">L1_Grammar</group>
      <groupName xmlns="http://schemas.wps.cn/vas-ai-hub/contract-review">语法问题</groupName>
      <ability xmlns="http://schemas.wps.cn/vas-ai-hub/contract-review">L2_Confusion</ability>
      <abilityName xmlns="http://schemas.wps.cn/vas-ai-hub/contract-review">结构混乱</abilityName>
      <candidateList xmlns="http://schemas.wps.cn/vas-ai-hub/contract-review">
        <item xmlns="http://schemas.wps.cn/vas-ai-hub/contract-review">标</item>
      </candidateList>
      <explain xmlns="http://schemas.wps.cn/vas-ai-hub/contract-review">句子中可能存在两种以上的句法结构，导致结构混乱。</explain>
      <paraID xmlns="http://schemas.wps.cn/vas-ai-hub/contract-review">57A504D2</paraID>
      <start xmlns="http://schemas.wps.cn/vas-ai-hub/contract-review">188</start>
      <end xmlns="http://schemas.wps.cn/vas-ai-hub/contract-review">192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85027b6e-ccda-45d4-8e59-44a18513e4f1</errorID>
      <errorWord xmlns="http://schemas.wps.cn/vas-ai-hub/contract-review">硫磺熏蒸</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硫黄熏蒸</item>
      </candidateList>
      <explain xmlns="http://schemas.wps.cn/vas-ai-hub/contract-review">词汇[硫磺熏蒸]为不规范表述或旧称，其规范书面表述为[硫黄熏蒸]。</explain>
      <paraID xmlns="http://schemas.wps.cn/vas-ai-hub/contract-review">57A504D2</paraID>
      <start xmlns="http://schemas.wps.cn/vas-ai-hub/contract-review">246</start>
      <end xmlns="http://schemas.wps.cn/vas-ai-hub/contract-review">250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b7e8f221-0d46-42aa-9d84-93d7404648ca</errorID>
      <errorWord xmlns="http://schemas.wps.cn/vas-ai-hub/contract-review">标的原因</errorWord>
      <group xmlns="http://schemas.wps.cn/vas-ai-hub/contract-review">L1_Grammar</group>
      <groupName xmlns="http://schemas.wps.cn/vas-ai-hub/contract-review">语法问题</groupName>
      <ability xmlns="http://schemas.wps.cn/vas-ai-hub/contract-review">L2_Confusion</ability>
      <abilityName xmlns="http://schemas.wps.cn/vas-ai-hub/contract-review">结构混乱</abilityName>
      <candidateList xmlns="http://schemas.wps.cn/vas-ai-hub/contract-review">
        <item xmlns="http://schemas.wps.cn/vas-ai-hub/contract-review">标</item>
      </candidateList>
      <explain xmlns="http://schemas.wps.cn/vas-ai-hub/contract-review">句子中可能存在两种以上的句法结构，导致结构混乱。</explain>
      <paraID xmlns="http://schemas.wps.cn/vas-ai-hub/contract-review">2C099ACA</paraID>
      <start xmlns="http://schemas.wps.cn/vas-ai-hub/contract-review">162</start>
      <end xmlns="http://schemas.wps.cn/vas-ai-hub/contract-review">166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7308417b-d9b4-44ee-8a66-789a57e07549</errorID>
      <errorWord xmlns="http://schemas.wps.cn/vas-ai-hub/contract-review">葵花籽</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葵花子</item>
      </candidateList>
      <explain xmlns="http://schemas.wps.cn/vas-ai-hub/contract-review"/>
      <paraID xmlns="http://schemas.wps.cn/vas-ai-hub/contract-review">31C820F8</paraID>
      <start xmlns="http://schemas.wps.cn/vas-ai-hub/contract-review">121</start>
      <end xmlns="http://schemas.wps.cn/vas-ai-hub/contract-review">124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bfd33eaa-aead-45b8-9a6c-6710862a51f0</errorID>
      <errorWord xmlns="http://schemas.wps.cn/vas-ai-hub/contract-review">葵花籽</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葵花子</item>
      </candidateList>
      <explain xmlns="http://schemas.wps.cn/vas-ai-hub/contract-review"/>
      <paraID xmlns="http://schemas.wps.cn/vas-ai-hub/contract-review">31C820F8</paraID>
      <start xmlns="http://schemas.wps.cn/vas-ai-hub/contract-review">220</start>
      <end xmlns="http://schemas.wps.cn/vas-ai-hub/contract-review">223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d4464e55-4dd1-41c9-94aa-4422d9814cc6</errorID>
      <errorWord xmlns="http://schemas.wps.cn/vas-ai-hub/contract-review">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业对</item>
      </candidateList>
      <explain xmlns="http://schemas.wps.cn/vas-ai-hub/contract-review"/>
      <paraID xmlns="http://schemas.wps.cn/vas-ai-hub/contract-review">72060E17</paraID>
      <start xmlns="http://schemas.wps.cn/vas-ai-hub/contract-review">149</start>
      <end xmlns="http://schemas.wps.cn/vas-ai-hub/contract-review">150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7913218e-38b4-4dd3-98d8-15b5e2b8c15b</errorID>
      <errorWord xmlns="http://schemas.wps.cn/vas-ai-hub/contract-review">缺乏病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缺乏症</item>
      </candidateList>
      <explain xmlns="http://schemas.wps.cn/vas-ai-hub/contract-review"/>
      <paraID xmlns="http://schemas.wps.cn/vas-ai-hub/contract-review">5EAF02A2</paraID>
      <start xmlns="http://schemas.wps.cn/vas-ai-hub/contract-review">64</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700007e9-e6a3-493f-9e94-4e1032d1704c</errorID>
      <errorWord xmlns="http://schemas.wps.cn/vas-ai-hub/contract-review">食欲不振</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食欲缺乏</item>
      </candidateList>
      <explain xmlns="http://schemas.wps.cn/vas-ai-hub/contract-review">医学名词[食欲不振]为不规范表述或旧称，其规范书面表述为[食欲缺乏]。</explain>
      <paraID xmlns="http://schemas.wps.cn/vas-ai-hub/contract-review">46AA6EDD</paraID>
      <start xmlns="http://schemas.wps.cn/vas-ai-hub/contract-review">70</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dcb81100-f063-41a7-adce-6e1e6d772a58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46AA6EDD</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e7ac060b-3ab5-4fa2-8d83-63b4149538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9699</Words>
  <Characters>10554</Characters>
  <Lines>9</Lines>
  <Paragraphs>2</Paragraphs>
  <TotalTime>6</TotalTime>
  <ScaleCrop>false</ScaleCrop>
  <LinksUpToDate>false</LinksUpToDate>
  <CharactersWithSpaces>10667</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2021-01-13T01:57:00Z</dcterms:created>
  <dc:creator>ywk-rx</dc:creator>
  <cp:lastModifiedBy>oa</cp:lastModifiedBy>
  <cp:lastPrinted>2024-06-13T06:27:00Z</cp:lastPrinted>
  <dcterms:modified xsi:type="dcterms:W3CDTF">2026-05-22T17:49:34Z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7C1553F84824C176A6AD0B6A6A0B3BEC</vt:lpwstr>
  </property>
  <property fmtid="{D5CDD505-2E9C-101B-9397-08002B2CF9AE}" pid="4" name="KSOTemplateDocerSaveRecord">
    <vt:lpwstr>eyJoZGlkIjoiMTg1Nzk0NGJjYjlhZTdmZjU0YmM5NTY3ODhkYTUwMzciLCJ1c2VySWQiOiI2NDk3NTE4MjIifQ==</vt:lpwstr>
  </property>
</Properties>
</file>